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0" w:beforeAutospacing="0" w:after="0" w:afterAutospacing="0" w:line="360" w:lineRule="auto"/>
        <w:ind w:firstLine="723" w:firstLineChars="200"/>
        <w:rPr>
          <w:b/>
          <w:bCs/>
          <w:color w:val="000000" w:themeColor="text1"/>
          <w:sz w:val="36"/>
          <w:szCs w:val="36"/>
          <w14:textFill>
            <w14:solidFill>
              <w14:schemeClr w14:val="tx1"/>
            </w14:solidFill>
          </w14:textFill>
        </w:rPr>
      </w:pPr>
      <w:r>
        <w:rPr>
          <w:b/>
          <w:bCs/>
          <w:color w:val="000000" w:themeColor="text1"/>
          <w:sz w:val="36"/>
          <w:szCs w:val="36"/>
          <w14:textFill>
            <w14:solidFill>
              <w14:schemeClr w14:val="tx1"/>
            </w14:solidFill>
          </w14:textFill>
        </w:rPr>
        <w:tab/>
      </w:r>
    </w:p>
    <w:p>
      <w:pPr>
        <w:spacing w:line="360" w:lineRule="auto"/>
        <w:jc w:val="center"/>
        <w:rPr>
          <w:b/>
          <w:bCs/>
          <w:color w:val="000000" w:themeColor="text1"/>
          <w:sz w:val="36"/>
          <w:szCs w:val="36"/>
          <w14:textFill>
            <w14:solidFill>
              <w14:schemeClr w14:val="tx1"/>
            </w14:solidFill>
          </w14:textFill>
        </w:rPr>
      </w:pPr>
    </w:p>
    <w:p>
      <w:pPr>
        <w:spacing w:line="360" w:lineRule="auto"/>
        <w:jc w:val="center"/>
        <w:rPr>
          <w:b/>
          <w:bCs/>
          <w:color w:val="000000" w:themeColor="text1"/>
          <w:sz w:val="36"/>
          <w:szCs w:val="36"/>
          <w14:textFill>
            <w14:solidFill>
              <w14:schemeClr w14:val="tx1"/>
            </w14:solidFill>
          </w14:textFill>
        </w:rPr>
      </w:pPr>
    </w:p>
    <w:p>
      <w:pPr>
        <w:pStyle w:val="2"/>
        <w:bidi w:val="0"/>
        <w:spacing w:line="360" w:lineRule="auto"/>
        <w:jc w:val="center"/>
        <w:rPr>
          <w:rFonts w:hint="eastAsia" w:eastAsia="宋体"/>
          <w:sz w:val="52"/>
          <w:szCs w:val="52"/>
        </w:rPr>
      </w:pPr>
      <w:bookmarkStart w:id="0" w:name="_Toc29497"/>
      <w:r>
        <w:rPr>
          <w:rFonts w:hint="eastAsia" w:eastAsia="宋体"/>
          <w:sz w:val="52"/>
          <w:szCs w:val="52"/>
        </w:rPr>
        <w:t>《</w:t>
      </w:r>
      <w:r>
        <w:rPr>
          <w:rFonts w:hint="eastAsia" w:eastAsia="宋体"/>
          <w:sz w:val="52"/>
          <w:szCs w:val="52"/>
          <w:lang w:val="en-US" w:eastAsia="zh-CN"/>
        </w:rPr>
        <w:t>应用统计学</w:t>
      </w:r>
      <w:r>
        <w:rPr>
          <w:rFonts w:hint="eastAsia" w:eastAsia="宋体"/>
          <w:sz w:val="52"/>
          <w:szCs w:val="52"/>
        </w:rPr>
        <w:t>》</w:t>
      </w:r>
      <w:bookmarkEnd w:id="0"/>
    </w:p>
    <w:p>
      <w:pPr>
        <w:spacing w:line="360" w:lineRule="auto"/>
        <w:jc w:val="center"/>
        <w:rPr>
          <w:b/>
          <w:bCs/>
          <w:color w:val="000000" w:themeColor="text1"/>
          <w:sz w:val="52"/>
          <w:szCs w:val="52"/>
          <w14:textFill>
            <w14:solidFill>
              <w14:schemeClr w14:val="tx1"/>
            </w14:solidFill>
          </w14:textFill>
        </w:rPr>
      </w:pPr>
      <w:r>
        <w:rPr>
          <w:rFonts w:hint="eastAsia"/>
          <w:b/>
          <w:bCs/>
          <w:color w:val="000000" w:themeColor="text1"/>
          <w:sz w:val="52"/>
          <w:szCs w:val="52"/>
          <w14:textFill>
            <w14:solidFill>
              <w14:schemeClr w14:val="tx1"/>
            </w14:solidFill>
          </w14:textFill>
        </w:rPr>
        <w:t>课 程 标 准</w:t>
      </w:r>
    </w:p>
    <w:p>
      <w:pPr>
        <w:spacing w:line="360" w:lineRule="auto"/>
        <w:rPr>
          <w:color w:val="000000" w:themeColor="text1"/>
          <w14:textFill>
            <w14:solidFill>
              <w14:schemeClr w14:val="tx1"/>
            </w14:solidFill>
          </w14:textFill>
        </w:rPr>
      </w:pPr>
    </w:p>
    <w:p>
      <w:pPr>
        <w:spacing w:line="360" w:lineRule="auto"/>
        <w:rPr>
          <w:color w:val="000000" w:themeColor="text1"/>
          <w:sz w:val="28"/>
          <w:szCs w:val="28"/>
          <w14:textFill>
            <w14:solidFill>
              <w14:schemeClr w14:val="tx1"/>
            </w14:solidFill>
          </w14:textFill>
        </w:rPr>
      </w:pPr>
    </w:p>
    <w:p>
      <w:pPr>
        <w:spacing w:line="360" w:lineRule="auto"/>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二级学院（部）：</w:t>
      </w:r>
      <w:r>
        <w:rPr>
          <w:rFonts w:hint="eastAsia"/>
          <w:sz w:val="28"/>
          <w:szCs w:val="28"/>
          <w:u w:val="single"/>
        </w:rPr>
        <w:t xml:space="preserve"> </w:t>
      </w:r>
      <w:r>
        <w:rPr>
          <w:rFonts w:hint="eastAsia"/>
          <w:sz w:val="28"/>
          <w:szCs w:val="28"/>
          <w:u w:val="single"/>
          <w:lang w:val="en-US" w:eastAsia="zh-CN"/>
        </w:rPr>
        <w:t xml:space="preserve">   商贸管理</w:t>
      </w:r>
      <w:r>
        <w:rPr>
          <w:rFonts w:hint="eastAsia"/>
          <w:sz w:val="28"/>
          <w:szCs w:val="28"/>
          <w:u w:val="single"/>
        </w:rPr>
        <w:t xml:space="preserve">学院     </w:t>
      </w:r>
    </w:p>
    <w:p>
      <w:pPr>
        <w:spacing w:line="360" w:lineRule="auto"/>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color w:val="000000" w:themeColor="text1"/>
          <w:kern w:val="10"/>
          <w:sz w:val="28"/>
          <w:szCs w:val="28"/>
          <w14:textFill>
            <w14:solidFill>
              <w14:schemeClr w14:val="tx1"/>
            </w14:solidFill>
          </w14:textFill>
        </w:rPr>
        <w:t xml:space="preserve">  </w:t>
      </w:r>
      <w:r>
        <w:rPr>
          <w:rFonts w:hint="eastAsia"/>
          <w:color w:val="000000" w:themeColor="text1"/>
          <w:spacing w:val="160"/>
          <w:kern w:val="10"/>
          <w:sz w:val="28"/>
          <w:szCs w:val="28"/>
          <w14:textFill>
            <w14:solidFill>
              <w14:schemeClr w14:val="tx1"/>
            </w14:solidFill>
          </w14:textFill>
        </w:rPr>
        <w:t>执笔人</w:t>
      </w:r>
      <w:r>
        <w:rPr>
          <w:rFonts w:hint="eastAsia"/>
          <w:color w:val="000000" w:themeColor="text1"/>
          <w:sz w:val="28"/>
          <w:szCs w:val="28"/>
          <w14:textFill>
            <w14:solidFill>
              <w14:schemeClr w14:val="tx1"/>
            </w14:solidFill>
          </w14:textFill>
        </w:rPr>
        <w:t>：</w:t>
      </w:r>
      <w:r>
        <w:rPr>
          <w:rFonts w:hint="eastAsia"/>
          <w:sz w:val="28"/>
          <w:szCs w:val="28"/>
          <w:u w:val="single"/>
        </w:rPr>
        <w:t xml:space="preserve">       </w:t>
      </w:r>
      <w:r>
        <w:rPr>
          <w:rFonts w:hint="eastAsia"/>
          <w:sz w:val="28"/>
          <w:szCs w:val="28"/>
          <w:u w:val="single"/>
          <w:lang w:val="en-US" w:eastAsia="zh-CN"/>
        </w:rPr>
        <w:t>王晶晶</w:t>
      </w:r>
      <w:r>
        <w:rPr>
          <w:rFonts w:hint="eastAsia"/>
          <w:sz w:val="28"/>
          <w:szCs w:val="28"/>
          <w:u w:val="single"/>
        </w:rPr>
        <w:t xml:space="preserve">        </w:t>
      </w:r>
    </w:p>
    <w:p>
      <w:pPr>
        <w:spacing w:line="360" w:lineRule="auto"/>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color w:val="000000" w:themeColor="text1"/>
          <w:spacing w:val="160"/>
          <w:kern w:val="10"/>
          <w:sz w:val="28"/>
          <w:szCs w:val="28"/>
          <w14:textFill>
            <w14:solidFill>
              <w14:schemeClr w14:val="tx1"/>
            </w14:solidFill>
          </w14:textFill>
        </w:rPr>
        <w:t>审核人</w:t>
      </w:r>
      <w:r>
        <w:rPr>
          <w:rFonts w:hint="eastAsia"/>
          <w:color w:val="000000" w:themeColor="text1"/>
          <w:sz w:val="28"/>
          <w:szCs w:val="28"/>
          <w14:textFill>
            <w14:solidFill>
              <w14:schemeClr w14:val="tx1"/>
            </w14:solidFill>
          </w14:textFill>
        </w:rPr>
        <w:t>：</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u w:val="single"/>
          <w:lang w:val="en-US" w:eastAsia="zh-CN"/>
        </w:rPr>
        <w:t>张文喜</w:t>
      </w:r>
      <w:r>
        <w:rPr>
          <w:rFonts w:hint="eastAsia"/>
          <w:sz w:val="28"/>
          <w:szCs w:val="28"/>
          <w:u w:val="single"/>
        </w:rPr>
        <w:t xml:space="preserve">         </w:t>
      </w:r>
    </w:p>
    <w:p>
      <w:pPr>
        <w:spacing w:line="360" w:lineRule="auto"/>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color w:val="000000" w:themeColor="text1"/>
          <w:spacing w:val="80"/>
          <w:sz w:val="28"/>
          <w:szCs w:val="28"/>
          <w14:textFill>
            <w14:solidFill>
              <w14:schemeClr w14:val="tx1"/>
            </w14:solidFill>
          </w14:textFill>
        </w:rPr>
        <w:t>制订日期</w:t>
      </w:r>
      <w:r>
        <w:rPr>
          <w:rFonts w:hint="eastAsia"/>
          <w:color w:val="000000" w:themeColor="text1"/>
          <w:sz w:val="28"/>
          <w:szCs w:val="28"/>
          <w14:textFill>
            <w14:solidFill>
              <w14:schemeClr w14:val="tx1"/>
            </w14:solidFill>
          </w14:textFill>
        </w:rPr>
        <w:t>：</w:t>
      </w:r>
      <w:r>
        <w:rPr>
          <w:rFonts w:hint="eastAsia"/>
          <w:sz w:val="28"/>
          <w:szCs w:val="28"/>
          <w:u w:val="single"/>
        </w:rPr>
        <w:t xml:space="preserve">  </w:t>
      </w:r>
      <w:r>
        <w:rPr>
          <w:rFonts w:hint="eastAsia"/>
          <w:sz w:val="28"/>
          <w:szCs w:val="28"/>
          <w:u w:val="single"/>
          <w:lang w:val="en-US" w:eastAsia="zh-CN"/>
        </w:rPr>
        <w:t xml:space="preserve">    </w:t>
      </w:r>
      <w:r>
        <w:rPr>
          <w:sz w:val="28"/>
          <w:szCs w:val="28"/>
          <w:u w:val="single"/>
        </w:rPr>
        <w:t>2023</w:t>
      </w:r>
      <w:r>
        <w:rPr>
          <w:rFonts w:hint="eastAsia"/>
          <w:sz w:val="28"/>
          <w:szCs w:val="28"/>
          <w:u w:val="single"/>
        </w:rPr>
        <w:t>年</w:t>
      </w:r>
      <w:r>
        <w:rPr>
          <w:rFonts w:hint="eastAsia"/>
          <w:sz w:val="28"/>
          <w:szCs w:val="28"/>
          <w:u w:val="single"/>
          <w:lang w:val="en-US" w:eastAsia="zh-CN"/>
        </w:rPr>
        <w:t>4</w:t>
      </w:r>
      <w:r>
        <w:rPr>
          <w:rFonts w:hint="eastAsia"/>
          <w:sz w:val="28"/>
          <w:szCs w:val="28"/>
          <w:u w:val="single"/>
        </w:rPr>
        <w:t xml:space="preserve">月      </w:t>
      </w:r>
    </w:p>
    <w:p>
      <w:pPr>
        <w:spacing w:line="360" w:lineRule="auto"/>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rFonts w:hint="eastAsia"/>
          <w:color w:val="000000" w:themeColor="text1"/>
          <w:spacing w:val="80"/>
          <w:sz w:val="28"/>
          <w:szCs w:val="28"/>
          <w14:textFill>
            <w14:solidFill>
              <w14:schemeClr w14:val="tx1"/>
            </w14:solidFill>
          </w14:textFill>
        </w:rPr>
        <w:t>修订日期</w:t>
      </w:r>
      <w:r>
        <w:rPr>
          <w:rFonts w:hint="eastAsia"/>
          <w:color w:val="000000" w:themeColor="text1"/>
          <w:sz w:val="28"/>
          <w:szCs w:val="28"/>
          <w14:textFill>
            <w14:solidFill>
              <w14:schemeClr w14:val="tx1"/>
            </w14:solidFill>
          </w14:textFill>
        </w:rPr>
        <w:t>：</w:t>
      </w:r>
      <w:r>
        <w:rPr>
          <w:rFonts w:hint="eastAsia"/>
          <w:sz w:val="28"/>
          <w:szCs w:val="28"/>
          <w:u w:val="single"/>
        </w:rPr>
        <w:t xml:space="preserve">      </w:t>
      </w:r>
      <w:r>
        <w:rPr>
          <w:sz w:val="28"/>
          <w:szCs w:val="28"/>
          <w:u w:val="single"/>
        </w:rPr>
        <w:t>2023</w:t>
      </w:r>
      <w:r>
        <w:rPr>
          <w:rFonts w:hint="eastAsia"/>
          <w:sz w:val="28"/>
          <w:szCs w:val="28"/>
          <w:u w:val="single"/>
        </w:rPr>
        <w:t>年</w:t>
      </w:r>
      <w:r>
        <w:rPr>
          <w:rFonts w:hint="eastAsia"/>
          <w:sz w:val="28"/>
          <w:szCs w:val="28"/>
          <w:u w:val="single"/>
          <w:lang w:val="en-US" w:eastAsia="zh-CN"/>
        </w:rPr>
        <w:t>6</w:t>
      </w:r>
      <w:r>
        <w:rPr>
          <w:rFonts w:hint="eastAsia"/>
          <w:sz w:val="28"/>
          <w:szCs w:val="28"/>
          <w:u w:val="single"/>
        </w:rPr>
        <w:t>月</w:t>
      </w:r>
      <w:r>
        <w:rPr>
          <w:rFonts w:hint="eastAsia"/>
          <w:sz w:val="28"/>
          <w:szCs w:val="28"/>
          <w:u w:val="single"/>
          <w:lang w:val="en-US" w:eastAsia="zh-CN"/>
        </w:rPr>
        <w:t xml:space="preserve">  </w:t>
      </w:r>
      <w:r>
        <w:rPr>
          <w:rFonts w:hint="eastAsia"/>
          <w:sz w:val="28"/>
          <w:szCs w:val="28"/>
          <w:u w:val="single"/>
        </w:rPr>
        <w:t xml:space="preserve">    </w:t>
      </w:r>
    </w:p>
    <w:p>
      <w:pPr>
        <w:spacing w:line="360" w:lineRule="auto"/>
        <w:rPr>
          <w:color w:val="000000" w:themeColor="text1"/>
          <w:sz w:val="28"/>
          <w:szCs w:val="28"/>
          <w14:textFill>
            <w14:solidFill>
              <w14:schemeClr w14:val="tx1"/>
            </w14:solidFill>
          </w14:textFill>
        </w:rPr>
      </w:pPr>
    </w:p>
    <w:p>
      <w:pPr>
        <w:spacing w:line="360" w:lineRule="auto"/>
        <w:rPr>
          <w:color w:val="000000" w:themeColor="text1"/>
          <w:sz w:val="28"/>
          <w:szCs w:val="28"/>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tabs>
          <w:tab w:val="left" w:pos="377"/>
        </w:tabs>
        <w:snapToGrid w:val="0"/>
        <w:spacing w:line="480" w:lineRule="exact"/>
        <w:jc w:val="center"/>
        <w:rPr>
          <w:rFonts w:ascii="宋体" w:hAnsi="宋体"/>
          <w:sz w:val="30"/>
          <w:szCs w:val="30"/>
        </w:rPr>
      </w:pPr>
      <w:r>
        <w:rPr>
          <w:rFonts w:hint="eastAsia" w:ascii="宋体" w:hAnsi="宋体"/>
          <w:sz w:val="30"/>
          <w:szCs w:val="30"/>
        </w:rPr>
        <w:t>上海科学技术职业学院教务处制</w:t>
      </w:r>
    </w:p>
    <w:p>
      <w:pPr>
        <w:tabs>
          <w:tab w:val="left" w:pos="377"/>
        </w:tabs>
        <w:snapToGrid w:val="0"/>
        <w:spacing w:line="480" w:lineRule="exact"/>
        <w:jc w:val="center"/>
        <w:rPr>
          <w:rFonts w:ascii="宋体" w:hAnsi="宋体"/>
          <w:sz w:val="30"/>
          <w:szCs w:val="30"/>
        </w:rPr>
      </w:pPr>
      <w:r>
        <w:rPr>
          <w:rFonts w:hint="eastAsia" w:asciiTheme="minorEastAsia" w:hAnsiTheme="minorEastAsia" w:eastAsiaTheme="minorEastAsia"/>
          <w:sz w:val="28"/>
          <w:szCs w:val="28"/>
        </w:rPr>
        <w:t>二</w:t>
      </w:r>
      <w:r>
        <w:rPr>
          <w:rFonts w:hint="eastAsia" w:cs="宋体" w:asciiTheme="minorEastAsia" w:hAnsiTheme="minorEastAsia" w:eastAsiaTheme="minorEastAsia"/>
          <w:sz w:val="28"/>
          <w:szCs w:val="28"/>
        </w:rPr>
        <w:t>〇二三</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六</w:t>
      </w:r>
      <w:r>
        <w:rPr>
          <w:rFonts w:hint="eastAsia" w:asciiTheme="minorEastAsia" w:hAnsiTheme="minorEastAsia" w:eastAsiaTheme="minorEastAsia"/>
          <w:sz w:val="28"/>
          <w:szCs w:val="28"/>
        </w:rPr>
        <w:t>月</w:t>
      </w:r>
    </w:p>
    <w:p>
      <w:pPr>
        <w:spacing w:line="360" w:lineRule="auto"/>
        <w:rPr>
          <w:color w:val="000000" w:themeColor="text1"/>
          <w:sz w:val="30"/>
          <w:szCs w:val="30"/>
          <w14:textFill>
            <w14:solidFill>
              <w14:schemeClr w14:val="tx1"/>
            </w14:solidFill>
          </w14:textFill>
        </w:rPr>
      </w:pPr>
    </w:p>
    <w:p>
      <w:pPr>
        <w:spacing w:line="360" w:lineRule="auto"/>
        <w:rPr>
          <w:color w:val="000000" w:themeColor="text1"/>
          <w14:textFill>
            <w14:solidFill>
              <w14:schemeClr w14:val="tx1"/>
            </w14:solidFill>
          </w14:textFill>
        </w:rPr>
        <w:sectPr>
          <w:footerReference r:id="rId3" w:type="default"/>
          <w:pgSz w:w="11906" w:h="16838"/>
          <w:pgMar w:top="1440" w:right="1797" w:bottom="1440" w:left="1797" w:header="851" w:footer="992" w:gutter="0"/>
          <w:pgBorders>
            <w:top w:val="none" w:sz="0" w:space="0"/>
            <w:left w:val="none" w:sz="0" w:space="0"/>
            <w:bottom w:val="none" w:sz="0" w:space="0"/>
            <w:right w:val="none" w:sz="0" w:space="0"/>
          </w:pgBorders>
          <w:pgNumType w:fmt="decimal" w:start="43"/>
          <w:cols w:space="720" w:num="1"/>
          <w:docGrid w:type="lines" w:linePitch="312" w:charSpace="0"/>
        </w:sectPr>
      </w:pPr>
    </w:p>
    <w:p>
      <w:pPr>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一、课程信息</w:t>
      </w:r>
    </w:p>
    <w:tbl>
      <w:tblPr>
        <w:tblStyle w:val="5"/>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828"/>
        <w:gridCol w:w="1701"/>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line="360" w:lineRule="auto"/>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课程名称</w:t>
            </w:r>
          </w:p>
        </w:tc>
        <w:tc>
          <w:tcPr>
            <w:tcW w:w="2828" w:type="dxa"/>
          </w:tcPr>
          <w:p>
            <w:pPr>
              <w:spacing w:line="360" w:lineRule="auto"/>
              <w:jc w:val="center"/>
              <w:rPr>
                <w:rFonts w:hint="default" w:asciiTheme="minorEastAsia" w:hAnsiTheme="minorEastAsia" w:eastAsia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olor w:val="000000" w:themeColor="text1"/>
                <w:sz w:val="24"/>
                <w:lang w:val="en-US" w:eastAsia="zh-CN"/>
                <w14:textFill>
                  <w14:solidFill>
                    <w14:schemeClr w14:val="tx1"/>
                  </w14:solidFill>
                </w14:textFill>
              </w:rPr>
              <w:t>应用统计学</w:t>
            </w:r>
          </w:p>
        </w:tc>
        <w:tc>
          <w:tcPr>
            <w:tcW w:w="1701" w:type="dxa"/>
          </w:tcPr>
          <w:p>
            <w:pPr>
              <w:spacing w:line="360" w:lineRule="auto"/>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开课院（部）</w:t>
            </w:r>
          </w:p>
        </w:tc>
        <w:tc>
          <w:tcPr>
            <w:tcW w:w="2551" w:type="dxa"/>
          </w:tcPr>
          <w:p>
            <w:pPr>
              <w:spacing w:line="360" w:lineRule="auto"/>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lang w:val="en-US" w:eastAsia="zh-CN"/>
                <w14:textFill>
                  <w14:solidFill>
                    <w14:schemeClr w14:val="tx1"/>
                  </w14:solidFill>
                </w14:textFill>
              </w:rPr>
              <w:t>商贸管理</w:t>
            </w:r>
            <w:r>
              <w:rPr>
                <w:rFonts w:hint="eastAsia" w:asciiTheme="minorEastAsia" w:hAnsiTheme="minorEastAsia" w:eastAsiaTheme="minorEastAsia"/>
                <w:color w:val="000000" w:themeColor="text1"/>
                <w:sz w:val="24"/>
                <w14:textFill>
                  <w14:solidFill>
                    <w14:schemeClr w14:val="tx1"/>
                  </w14:solidFill>
                </w14:textFill>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line="360" w:lineRule="auto"/>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课程代码</w:t>
            </w:r>
          </w:p>
        </w:tc>
        <w:tc>
          <w:tcPr>
            <w:tcW w:w="2828" w:type="dxa"/>
          </w:tcPr>
          <w:p>
            <w:pPr>
              <w:spacing w:line="360" w:lineRule="auto"/>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30054B06</w:t>
            </w:r>
          </w:p>
        </w:tc>
        <w:tc>
          <w:tcPr>
            <w:tcW w:w="1701" w:type="dxa"/>
          </w:tcPr>
          <w:p>
            <w:pPr>
              <w:spacing w:line="360" w:lineRule="auto"/>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学分/总学时</w:t>
            </w:r>
          </w:p>
        </w:tc>
        <w:tc>
          <w:tcPr>
            <w:tcW w:w="2551" w:type="dxa"/>
          </w:tcPr>
          <w:p>
            <w:pPr>
              <w:spacing w:line="360" w:lineRule="auto"/>
              <w:jc w:val="center"/>
              <w:rPr>
                <w:rFonts w:hint="default"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14:textFill>
                  <w14:solidFill>
                    <w14:schemeClr w14:val="tx1"/>
                  </w14:solidFill>
                </w14:textFill>
              </w:rPr>
              <w:t>/</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360" w:lineRule="auto"/>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课程类别</w:t>
            </w:r>
          </w:p>
        </w:tc>
        <w:tc>
          <w:tcPr>
            <w:tcW w:w="7080" w:type="dxa"/>
            <w:gridSpan w:val="3"/>
          </w:tcPr>
          <w:p>
            <w:pPr>
              <w:spacing w:line="360" w:lineRule="auto"/>
              <w:ind w:firstLine="240" w:firstLineChars="100"/>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sym w:font="Wingdings 2" w:char="F0A3"/>
            </w:r>
            <w:r>
              <w:rPr>
                <w:rFonts w:hint="eastAsia" w:asciiTheme="minorEastAsia" w:hAnsiTheme="minorEastAsia" w:eastAsiaTheme="minorEastAsia"/>
                <w:color w:val="000000" w:themeColor="text1"/>
                <w:sz w:val="24"/>
                <w14:textFill>
                  <w14:solidFill>
                    <w14:schemeClr w14:val="tx1"/>
                  </w14:solidFill>
                </w14:textFill>
              </w:rPr>
              <w:t xml:space="preserve">公共基础课程 </w:t>
            </w:r>
            <w:r>
              <w:rPr>
                <w:rFonts w:asciiTheme="minorEastAsia" w:hAnsiTheme="minorEastAsia" w:eastAsiaTheme="minorEastAsia"/>
                <w:color w:val="000000" w:themeColor="text1"/>
                <w:sz w:val="24"/>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sym w:font="Wingdings 2" w:char="0052"/>
            </w:r>
            <w:r>
              <w:rPr>
                <w:rFonts w:hint="eastAsia" w:asciiTheme="minorEastAsia" w:hAnsiTheme="minorEastAsia" w:eastAsiaTheme="minorEastAsia"/>
                <w:color w:val="000000" w:themeColor="text1"/>
                <w:sz w:val="24"/>
                <w14:textFill>
                  <w14:solidFill>
                    <w14:schemeClr w14:val="tx1"/>
                  </w14:solidFill>
                </w14:textFill>
              </w:rPr>
              <w:t xml:space="preserve">专业基础课程 </w:t>
            </w:r>
            <w:r>
              <w:rPr>
                <w:rFonts w:asciiTheme="minorEastAsia" w:hAnsiTheme="minorEastAsia" w:eastAsiaTheme="minorEastAsia"/>
                <w:color w:val="000000" w:themeColor="text1"/>
                <w:sz w:val="24"/>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sym w:font="Wingdings 2" w:char="00A3"/>
            </w:r>
            <w:r>
              <w:rPr>
                <w:rFonts w:hint="eastAsia" w:asciiTheme="minorEastAsia" w:hAnsiTheme="minorEastAsia" w:eastAsiaTheme="minorEastAsia"/>
                <w:color w:val="000000" w:themeColor="text1"/>
                <w:sz w:val="24"/>
                <w14:textFill>
                  <w14:solidFill>
                    <w14:schemeClr w14:val="tx1"/>
                  </w14:solidFill>
                </w14:textFill>
              </w:rPr>
              <w:t>专业核心课程</w:t>
            </w:r>
          </w:p>
          <w:p>
            <w:pPr>
              <w:spacing w:line="360" w:lineRule="auto"/>
              <w:ind w:firstLine="240" w:firstLineChars="100"/>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sym w:font="Wingdings 2" w:char="F0A3"/>
            </w:r>
            <w:r>
              <w:rPr>
                <w:rFonts w:hint="eastAsia" w:asciiTheme="minorEastAsia" w:hAnsiTheme="minorEastAsia" w:eastAsiaTheme="minorEastAsia"/>
                <w:color w:val="000000" w:themeColor="text1"/>
                <w:sz w:val="24"/>
                <w14:textFill>
                  <w14:solidFill>
                    <w14:schemeClr w14:val="tx1"/>
                  </w14:solidFill>
                </w14:textFill>
              </w:rPr>
              <w:t xml:space="preserve">专业拓展课程 </w:t>
            </w:r>
            <w:r>
              <w:rPr>
                <w:rFonts w:asciiTheme="minorEastAsia" w:hAnsiTheme="minorEastAsia" w:eastAsiaTheme="minorEastAsia"/>
                <w:color w:val="000000" w:themeColor="text1"/>
                <w:sz w:val="24"/>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sym w:font="Wingdings 2" w:char="F0A3"/>
            </w:r>
            <w:r>
              <w:rPr>
                <w:rFonts w:hint="eastAsia" w:asciiTheme="minorEastAsia" w:hAnsiTheme="minorEastAsia" w:eastAsiaTheme="minorEastAsia"/>
                <w:color w:val="000000" w:themeColor="text1"/>
                <w:sz w:val="24"/>
                <w14:textFill>
                  <w14:solidFill>
                    <w14:schemeClr w14:val="tx1"/>
                  </w14:solidFill>
                </w14:textFill>
              </w:rPr>
              <w:t>企业学徒课程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line="360" w:lineRule="auto"/>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课程类型</w:t>
            </w:r>
          </w:p>
        </w:tc>
        <w:tc>
          <w:tcPr>
            <w:tcW w:w="7080" w:type="dxa"/>
            <w:gridSpan w:val="3"/>
          </w:tcPr>
          <w:p>
            <w:pPr>
              <w:spacing w:line="360" w:lineRule="auto"/>
              <w:ind w:firstLine="240" w:firstLineChars="100"/>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sym w:font="Wingdings 2" w:char="F0A3"/>
            </w:r>
            <w:r>
              <w:rPr>
                <w:rFonts w:hint="eastAsia" w:asciiTheme="minorEastAsia" w:hAnsiTheme="minorEastAsia" w:eastAsiaTheme="minorEastAsia"/>
                <w:color w:val="000000" w:themeColor="text1"/>
                <w:sz w:val="24"/>
                <w14:textFill>
                  <w14:solidFill>
                    <w14:schemeClr w14:val="tx1"/>
                  </w14:solidFill>
                </w14:textFill>
              </w:rPr>
              <w:t xml:space="preserve">理论课 </w:t>
            </w:r>
            <w:r>
              <w:rPr>
                <w:rFonts w:asciiTheme="minorEastAsia" w:hAnsiTheme="minorEastAsia" w:eastAsiaTheme="minorEastAsia"/>
                <w:color w:val="000000" w:themeColor="text1"/>
                <w:sz w:val="24"/>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sym w:font="Wingdings 2" w:char="00A3"/>
            </w:r>
            <w:r>
              <w:rPr>
                <w:rFonts w:hint="eastAsia" w:asciiTheme="minorEastAsia" w:hAnsiTheme="minorEastAsia" w:eastAsiaTheme="minorEastAsia"/>
                <w:color w:val="000000" w:themeColor="text1"/>
                <w:sz w:val="24"/>
                <w14:textFill>
                  <w14:solidFill>
                    <w14:schemeClr w14:val="tx1"/>
                  </w14:solidFill>
                </w14:textFill>
              </w:rPr>
              <w:t xml:space="preserve">实践课 </w:t>
            </w:r>
            <w:r>
              <w:rPr>
                <w:rFonts w:asciiTheme="minorEastAsia" w:hAnsiTheme="minorEastAsia" w:eastAsiaTheme="minorEastAsia"/>
                <w:color w:val="000000" w:themeColor="text1"/>
                <w:sz w:val="24"/>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sym w:font="Wingdings 2" w:char="0052"/>
            </w:r>
            <w:r>
              <w:rPr>
                <w:rFonts w:hint="eastAsia" w:asciiTheme="minorEastAsia" w:hAnsiTheme="minorEastAsia" w:eastAsiaTheme="minorEastAsia"/>
                <w:color w:val="000000" w:themeColor="text1"/>
                <w:sz w:val="24"/>
                <w14:textFill>
                  <w14:solidFill>
                    <w14:schemeClr w14:val="tx1"/>
                  </w14:solidFill>
                </w14:textFill>
              </w:rPr>
              <w:t>理论+实践课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line="360" w:lineRule="auto"/>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考核方式</w:t>
            </w:r>
          </w:p>
        </w:tc>
        <w:tc>
          <w:tcPr>
            <w:tcW w:w="7080" w:type="dxa"/>
            <w:gridSpan w:val="3"/>
          </w:tcPr>
          <w:p>
            <w:pPr>
              <w:spacing w:line="360" w:lineRule="auto"/>
              <w:ind w:firstLine="240" w:firstLineChars="100"/>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sym w:font="Wingdings 2" w:char="00A3"/>
            </w:r>
            <w:r>
              <w:rPr>
                <w:rFonts w:hint="eastAsia" w:asciiTheme="minorEastAsia" w:hAnsiTheme="minorEastAsia" w:eastAsiaTheme="minorEastAsia"/>
                <w:color w:val="000000" w:themeColor="text1"/>
                <w:sz w:val="24"/>
                <w14:textFill>
                  <w14:solidFill>
                    <w14:schemeClr w14:val="tx1"/>
                  </w14:solidFill>
                </w14:textFill>
              </w:rPr>
              <w:t xml:space="preserve">考试 </w:t>
            </w:r>
            <w:r>
              <w:rPr>
                <w:rFonts w:asciiTheme="minorEastAsia" w:hAnsiTheme="minorEastAsia" w:eastAsiaTheme="minorEastAsia"/>
                <w:color w:val="000000" w:themeColor="text1"/>
                <w:sz w:val="24"/>
                <w14:textFill>
                  <w14:solidFill>
                    <w14:schemeClr w14:val="tx1"/>
                  </w14:solidFill>
                </w14:textFill>
              </w:rPr>
              <w:t xml:space="preserve">            </w:t>
            </w:r>
            <w:r>
              <w:rPr>
                <w:rFonts w:asciiTheme="minorEastAsia" w:hAnsiTheme="minorEastAsia" w:eastAsiaTheme="minorEastAsia"/>
                <w:color w:val="000000" w:themeColor="text1"/>
                <w:sz w:val="24"/>
                <w14:textFill>
                  <w14:solidFill>
                    <w14:schemeClr w14:val="tx1"/>
                  </w14:solidFill>
                </w14:textFill>
              </w:rPr>
              <w:sym w:font="Wingdings 2" w:char="0052"/>
            </w:r>
            <w:r>
              <w:rPr>
                <w:rFonts w:hint="eastAsia" w:cs="宋体" w:asciiTheme="minorEastAsia" w:hAnsiTheme="minorEastAsia" w:eastAsiaTheme="minorEastAsia"/>
                <w:color w:val="000000" w:themeColor="text1"/>
                <w:sz w:val="24"/>
                <w14:textFill>
                  <w14:solidFill>
                    <w14:schemeClr w14:val="tx1"/>
                  </w14:solidFill>
                </w14:textFill>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spacing w:line="360" w:lineRule="auto"/>
              <w:jc w:val="center"/>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适用专业</w:t>
            </w:r>
          </w:p>
        </w:tc>
        <w:tc>
          <w:tcPr>
            <w:tcW w:w="7080" w:type="dxa"/>
            <w:gridSpan w:val="3"/>
          </w:tcPr>
          <w:p>
            <w:pPr>
              <w:spacing w:line="360" w:lineRule="auto"/>
              <w:jc w:val="center"/>
              <w:rPr>
                <w:rFonts w:hint="default" w:asciiTheme="minorEastAsia" w:hAnsiTheme="minorEastAsia" w:eastAsia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olor w:val="000000" w:themeColor="text1"/>
                <w:sz w:val="24"/>
                <w:lang w:val="en-US" w:eastAsia="zh-CN"/>
                <w14:textFill>
                  <w14:solidFill>
                    <w14:schemeClr w14:val="tx1"/>
                  </w14:solidFill>
                </w14:textFill>
              </w:rPr>
              <w:t>工商管理、大数据与会计、跨境电商、现代物流、电子商务</w:t>
            </w:r>
          </w:p>
        </w:tc>
      </w:tr>
    </w:tbl>
    <w:p>
      <w:pPr>
        <w:spacing w:line="360" w:lineRule="auto"/>
        <w:ind w:firstLine="562" w:firstLineChars="200"/>
        <w:rPr>
          <w:rFonts w:ascii="黑体" w:hAnsi="黑体" w:eastAsia="黑体"/>
          <w:b/>
          <w:sz w:val="28"/>
          <w:szCs w:val="28"/>
        </w:rPr>
      </w:pPr>
      <w:r>
        <w:rPr>
          <w:rFonts w:hint="eastAsia" w:ascii="黑体" w:hAnsi="黑体" w:eastAsia="黑体"/>
          <w:b/>
          <w:sz w:val="28"/>
          <w:szCs w:val="28"/>
        </w:rPr>
        <w:t>二、课程性质</w:t>
      </w:r>
    </w:p>
    <w:p>
      <w:pPr>
        <w:spacing w:line="360" w:lineRule="auto"/>
        <w:ind w:firstLine="480" w:firstLineChars="200"/>
        <w:rPr>
          <w:rFonts w:hint="eastAsia"/>
          <w:bCs/>
          <w:kern w:val="44"/>
          <w:sz w:val="24"/>
        </w:rPr>
      </w:pPr>
      <w:r>
        <w:rPr>
          <w:rFonts w:hint="eastAsia"/>
          <w:bCs/>
          <w:kern w:val="44"/>
          <w:sz w:val="24"/>
        </w:rPr>
        <w:t>本课程为</w:t>
      </w:r>
      <w:r>
        <w:rPr>
          <w:rFonts w:hint="eastAsia" w:asciiTheme="minorEastAsia" w:hAnsiTheme="minorEastAsia" w:eastAsiaTheme="minorEastAsia"/>
          <w:color w:val="000000" w:themeColor="text1"/>
          <w:sz w:val="24"/>
          <w:lang w:val="en-US" w:eastAsia="zh-CN"/>
          <w14:textFill>
            <w14:solidFill>
              <w14:schemeClr w14:val="tx1"/>
            </w14:solidFill>
          </w14:textFill>
        </w:rPr>
        <w:t>工商管理</w:t>
      </w:r>
      <w:r>
        <w:rPr>
          <w:rFonts w:hint="eastAsia"/>
          <w:bCs/>
          <w:kern w:val="44"/>
          <w:sz w:val="24"/>
        </w:rPr>
        <w:t>、</w:t>
      </w:r>
      <w:r>
        <w:rPr>
          <w:rFonts w:hint="eastAsia"/>
          <w:bCs/>
          <w:kern w:val="44"/>
          <w:sz w:val="24"/>
          <w:lang w:val="en-US" w:eastAsia="zh-CN"/>
        </w:rPr>
        <w:t>现代</w:t>
      </w:r>
      <w:r>
        <w:rPr>
          <w:rFonts w:hint="eastAsia"/>
          <w:bCs/>
          <w:kern w:val="44"/>
          <w:sz w:val="24"/>
        </w:rPr>
        <w:t>物流管理等</w:t>
      </w:r>
      <w:r>
        <w:rPr>
          <w:rFonts w:hint="eastAsia"/>
          <w:bCs/>
          <w:kern w:val="44"/>
          <w:sz w:val="24"/>
          <w:lang w:val="en-US" w:eastAsia="zh-CN"/>
        </w:rPr>
        <w:t>财经商贸大类</w:t>
      </w:r>
      <w:r>
        <w:rPr>
          <w:rFonts w:hint="eastAsia"/>
          <w:bCs/>
          <w:kern w:val="44"/>
          <w:sz w:val="24"/>
        </w:rPr>
        <w:t>专业的专业</w:t>
      </w:r>
      <w:r>
        <w:rPr>
          <w:rFonts w:hint="eastAsia"/>
          <w:bCs/>
          <w:kern w:val="44"/>
          <w:sz w:val="24"/>
          <w:lang w:val="en-US" w:eastAsia="zh-CN"/>
        </w:rPr>
        <w:t>基础</w:t>
      </w:r>
      <w:r>
        <w:rPr>
          <w:rFonts w:hint="eastAsia"/>
          <w:bCs/>
          <w:kern w:val="44"/>
          <w:sz w:val="24"/>
        </w:rPr>
        <w:t>课。该课程研究数据资料的搜集、整理和分析的一般原理和方法，是一门基础性和应用性都很强的方法论课程，通过学习本课程，一方面为进一步学习物流管理、管理会计、商务管理、市场营销、市场调查与预测等其他专业课程奠定理论和方法基础；另一方面提高学生利用定量分析方法对社会经济问题的开展数量分析能力。</w:t>
      </w:r>
    </w:p>
    <w:p>
      <w:pPr>
        <w:spacing w:line="360" w:lineRule="auto"/>
        <w:ind w:firstLine="562" w:firstLineChars="200"/>
        <w:rPr>
          <w:rFonts w:ascii="黑体" w:hAnsi="黑体" w:eastAsia="黑体"/>
          <w:b/>
          <w:sz w:val="28"/>
          <w:szCs w:val="28"/>
        </w:rPr>
      </w:pPr>
      <w:r>
        <w:rPr>
          <w:rFonts w:hint="eastAsia" w:ascii="黑体" w:hAnsi="黑体" w:eastAsia="黑体"/>
          <w:b/>
          <w:sz w:val="28"/>
          <w:szCs w:val="28"/>
        </w:rPr>
        <w:t>三、设计思路</w:t>
      </w:r>
    </w:p>
    <w:p>
      <w:pPr>
        <w:adjustRightInd w:val="0"/>
        <w:spacing w:line="360" w:lineRule="auto"/>
        <w:ind w:firstLine="484" w:firstLineChars="202"/>
        <w:rPr>
          <w:rFonts w:hint="eastAsia"/>
          <w:sz w:val="24"/>
        </w:rPr>
      </w:pPr>
      <w:r>
        <w:rPr>
          <w:rFonts w:hint="eastAsia"/>
          <w:sz w:val="24"/>
        </w:rPr>
        <w:t>本课程改革的基本理念是：在知识结构体系上将</w:t>
      </w:r>
      <w:r>
        <w:rPr>
          <w:rFonts w:hint="eastAsia"/>
          <w:sz w:val="24"/>
          <w:lang w:val="en-US" w:eastAsia="zh-CN"/>
        </w:rPr>
        <w:t>统计学</w:t>
      </w:r>
      <w:r>
        <w:rPr>
          <w:rFonts w:hint="eastAsia"/>
          <w:sz w:val="24"/>
        </w:rPr>
        <w:t>的基础理论知识和</w:t>
      </w:r>
      <w:r>
        <w:rPr>
          <w:rFonts w:hint="eastAsia"/>
          <w:sz w:val="24"/>
          <w:lang w:val="en-US" w:eastAsia="zh-CN"/>
        </w:rPr>
        <w:t>Excel</w:t>
      </w:r>
      <w:r>
        <w:rPr>
          <w:rFonts w:hint="eastAsia"/>
          <w:sz w:val="24"/>
        </w:rPr>
        <w:t>应用融为一体。在具体内容上按照必要、实用并兼顾知识的系统性原则进行取舍，突出教学内容的应用性和针对性。在教学过程中加强实训环节，提高学生动手操作能力。在教学方法上针对学生的特点，以激发学生的求知欲、竞争欲和表现欲为目的，改革教学方法。</w:t>
      </w:r>
    </w:p>
    <w:p>
      <w:pPr>
        <w:adjustRightInd w:val="0"/>
        <w:spacing w:line="360" w:lineRule="auto"/>
        <w:ind w:firstLine="484" w:firstLineChars="202"/>
        <w:rPr>
          <w:rFonts w:hint="eastAsia"/>
          <w:sz w:val="24"/>
        </w:rPr>
      </w:pPr>
      <w:r>
        <w:rPr>
          <w:rFonts w:hint="eastAsia"/>
          <w:sz w:val="24"/>
        </w:rPr>
        <w:t>通过课程的学习，培养学生提升专业素养，养成积极认真对待工作的习惯。在大数据时代，数据规模更巨大，数据结构更丰富，相应地统计分析方法、研究范围也在拓展、这就要求学生在学校打好理论基础，并在此基础上不断提升、补充新知识，跟紧学科的发展，让学生明确吱声的学习目标和学习动机，认识到学习的重要性，提高学习的自主性和主动性，进而提升专业素养。</w:t>
      </w:r>
    </w:p>
    <w:p>
      <w:pPr>
        <w:adjustRightInd w:val="0"/>
        <w:spacing w:line="360" w:lineRule="auto"/>
        <w:ind w:firstLine="484" w:firstLineChars="202"/>
        <w:rPr>
          <w:rFonts w:hint="eastAsia"/>
          <w:sz w:val="24"/>
        </w:rPr>
      </w:pPr>
      <w:r>
        <w:rPr>
          <w:rFonts w:hint="eastAsia"/>
          <w:sz w:val="24"/>
        </w:rPr>
        <w:t>同时通过课程学习，培养学生的科学精神，在数据的搜集过程中，要求学生实事求是，切不可随意篡改数据。收集数据时要严谨求真，保证统计数据的真实性、准确性。统计数据质量是统计工作的关键，没有真实可靠的统计数据，就不可能有准确的预测。讲授数据收集时，结合案例讲授统计数据失真的各种危害，以及数据来源及数据质量、数据时效性等方面的要求。在数据调查时跟学生强调要尊重被调查者，关注数据来源的合法性，保护用户安全。另外在统计活动中，统计人员一定要坚守本心、诚实守信。让学生知道统计过程中的行为合规不仅依靠个人自我约束，更是法律的刚性要求。</w:t>
      </w:r>
    </w:p>
    <w:p>
      <w:pPr>
        <w:adjustRightInd w:val="0"/>
        <w:spacing w:line="360" w:lineRule="auto"/>
        <w:ind w:firstLine="484" w:firstLineChars="202"/>
        <w:rPr>
          <w:rFonts w:hint="eastAsia"/>
          <w:sz w:val="24"/>
        </w:rPr>
      </w:pPr>
      <w:r>
        <w:rPr>
          <w:rFonts w:hint="eastAsia"/>
          <w:sz w:val="24"/>
        </w:rPr>
        <w:t>通过课程中对统计法相关知识的拓展学习，培养学生的法制思维，树立正确的统计伦理操守，提高学生的统计尽责与统计问责的伦理精神，增强学生的责任意识，养成遵纪守法的好习惯，促进学生法制思维的培育和能力提升，增强社会责任感。</w:t>
      </w:r>
    </w:p>
    <w:p>
      <w:pPr>
        <w:adjustRightInd w:val="0"/>
        <w:spacing w:line="360" w:lineRule="auto"/>
        <w:ind w:firstLine="484" w:firstLineChars="202"/>
        <w:rPr>
          <w:rFonts w:hint="eastAsia"/>
          <w:sz w:val="24"/>
        </w:rPr>
      </w:pPr>
      <w:r>
        <w:rPr>
          <w:rFonts w:hint="eastAsia"/>
          <w:sz w:val="24"/>
        </w:rPr>
        <w:t>通过课程学习、案例分析等手段，培养学生的创新发展能力，要求学生能够对分析的结果进行辩证的思考。统计实践教学要求学生采用科学方法进行数据收集、处理、分析等，从中发现问题、分析问题并解决问题，在此过程中鼓励学生主动探究新知识、新方法，培养学生的创新发展能力。</w:t>
      </w:r>
    </w:p>
    <w:p>
      <w:pPr>
        <w:adjustRightInd w:val="0"/>
        <w:spacing w:line="360" w:lineRule="auto"/>
        <w:ind w:firstLine="484" w:firstLineChars="202"/>
        <w:rPr>
          <w:rFonts w:hint="eastAsia"/>
          <w:sz w:val="24"/>
        </w:rPr>
      </w:pPr>
      <w:r>
        <w:rPr>
          <w:rFonts w:hint="eastAsia"/>
          <w:sz w:val="24"/>
        </w:rPr>
        <w:t>通过课程思政内容的融入，挖掘德育元素，激发爱国情怀。通过统计分析，帮助我们认知世界，牢固树立“三观”，认清善恶，辨明是非。通过案例导入，得知统计学能够帮助医生准确判断新型冠状病毒疫情下的最有效的隔离时间，很大程度上阻止了病毒传播，守护了人民的健康，使学生体会到个人的专业发展与社会发展人民生活息息相关，每个人都肩负着促进社会更好发展的使命。</w:t>
      </w:r>
    </w:p>
    <w:p>
      <w:pPr>
        <w:adjustRightInd w:val="0"/>
        <w:spacing w:line="360" w:lineRule="auto"/>
        <w:ind w:firstLine="484" w:firstLineChars="202"/>
        <w:rPr>
          <w:rFonts w:hint="eastAsia"/>
          <w:sz w:val="24"/>
        </w:rPr>
      </w:pPr>
      <w:r>
        <w:rPr>
          <w:rFonts w:hint="eastAsia"/>
          <w:sz w:val="24"/>
        </w:rPr>
        <w:t>本课程总课时建议为</w:t>
      </w:r>
      <w:r>
        <w:rPr>
          <w:rFonts w:hint="eastAsia"/>
          <w:sz w:val="24"/>
          <w:lang w:val="en-US" w:eastAsia="zh-CN"/>
        </w:rPr>
        <w:t>51</w:t>
      </w:r>
      <w:r>
        <w:rPr>
          <w:rFonts w:hint="eastAsia"/>
          <w:sz w:val="24"/>
        </w:rPr>
        <w:t>课时，其中</w:t>
      </w:r>
      <w:r>
        <w:rPr>
          <w:rFonts w:hint="eastAsia"/>
          <w:sz w:val="24"/>
          <w:lang w:val="en-US" w:eastAsia="zh-CN"/>
        </w:rPr>
        <w:t>实训17</w:t>
      </w:r>
      <w:r>
        <w:rPr>
          <w:rFonts w:hint="eastAsia"/>
          <w:sz w:val="24"/>
        </w:rPr>
        <w:t>学时。</w:t>
      </w:r>
    </w:p>
    <w:p>
      <w:pPr>
        <w:spacing w:line="360" w:lineRule="auto"/>
        <w:ind w:firstLine="562" w:firstLineChars="200"/>
        <w:rPr>
          <w:rFonts w:ascii="黑体" w:hAnsi="黑体" w:eastAsia="黑体"/>
          <w:b/>
          <w:sz w:val="28"/>
          <w:szCs w:val="28"/>
        </w:rPr>
      </w:pPr>
      <w:r>
        <w:rPr>
          <w:rFonts w:hint="eastAsia" w:ascii="黑体" w:hAnsi="黑体" w:eastAsia="黑体"/>
          <w:b/>
          <w:sz w:val="28"/>
          <w:szCs w:val="28"/>
        </w:rPr>
        <w:t>四、课程目标</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sz w:val="24"/>
        </w:rPr>
        <w:t>本课程是在各专业数据调研的基础上，根据社会发展的需要，针对现阶段高职学生缺乏自我了解和就业迷茫的基础上而开设的课程。课程内容的选择满足了岗位职业能力的要求，并且充分考虑到高职学生实践动手能力强的特点，以任务引领为导向，将课程的内容与具体的岗位知识对接，设置了该课程的教学。基于上述设计理念，从</w:t>
      </w:r>
      <w:r>
        <w:rPr>
          <w:rFonts w:hint="eastAsia" w:ascii="宋体" w:hAnsi="宋体"/>
          <w:sz w:val="24"/>
          <w:lang w:val="en-US" w:eastAsia="zh-CN"/>
        </w:rPr>
        <w:t>思政、</w:t>
      </w:r>
      <w:r>
        <w:rPr>
          <w:rFonts w:hint="eastAsia" w:ascii="宋体" w:hAnsi="宋体"/>
          <w:sz w:val="24"/>
        </w:rPr>
        <w:t>知识、能力和素质</w:t>
      </w:r>
      <w:r>
        <w:rPr>
          <w:rFonts w:hint="eastAsia" w:ascii="宋体" w:hAnsi="宋体"/>
          <w:sz w:val="24"/>
          <w:lang w:val="en-US" w:eastAsia="zh-CN"/>
        </w:rPr>
        <w:t>四</w:t>
      </w:r>
      <w:r>
        <w:rPr>
          <w:rFonts w:hint="eastAsia" w:ascii="宋体" w:hAnsi="宋体"/>
          <w:sz w:val="24"/>
        </w:rPr>
        <w:t>方面设计了详细的教学目标</w:t>
      </w:r>
      <w:r>
        <w:rPr>
          <w:rFonts w:hint="eastAsia" w:ascii="宋体" w:hAnsi="宋体"/>
          <w:sz w:val="24"/>
          <w:lang w:eastAsia="zh-CN"/>
        </w:rPr>
        <w:t>。</w:t>
      </w:r>
      <w:r>
        <w:rPr>
          <w:rFonts w:ascii="宋体" w:hAnsi="宋体"/>
          <w:color w:val="000000" w:themeColor="text1"/>
          <w:sz w:val="24"/>
          <w14:textFill>
            <w14:solidFill>
              <w14:schemeClr w14:val="tx1"/>
            </w14:solidFill>
          </w14:textFill>
        </w:rPr>
        <w:t xml:space="preserve"> </w:t>
      </w:r>
    </w:p>
    <w:p>
      <w:pPr>
        <w:adjustRightInd w:val="0"/>
        <w:spacing w:line="360" w:lineRule="auto"/>
        <w:ind w:firstLine="482" w:firstLineChars="200"/>
        <w:rPr>
          <w:rFonts w:hint="eastAsia" w:ascii="宋体" w:hAnsi="宋体" w:cs="Arial"/>
          <w:b/>
          <w:bCs/>
          <w:kern w:val="0"/>
          <w:sz w:val="24"/>
        </w:rPr>
      </w:pPr>
      <w:r>
        <w:rPr>
          <w:rFonts w:hint="eastAsia" w:ascii="宋体" w:hAnsi="宋体" w:cs="Arial"/>
          <w:b/>
          <w:bCs/>
          <w:kern w:val="0"/>
          <w:sz w:val="24"/>
        </w:rPr>
        <w:t>（</w:t>
      </w:r>
      <w:r>
        <w:rPr>
          <w:rFonts w:hint="eastAsia" w:ascii="宋体" w:hAnsi="宋体" w:cs="Arial"/>
          <w:b/>
          <w:bCs/>
          <w:kern w:val="0"/>
          <w:sz w:val="24"/>
          <w:lang w:val="en-US" w:eastAsia="zh-CN"/>
        </w:rPr>
        <w:t>一</w:t>
      </w:r>
      <w:r>
        <w:rPr>
          <w:rFonts w:hint="eastAsia" w:ascii="宋体" w:hAnsi="宋体" w:cs="Arial"/>
          <w:b/>
          <w:bCs/>
          <w:kern w:val="0"/>
          <w:sz w:val="24"/>
        </w:rPr>
        <w:t>）知识目标</w:t>
      </w:r>
    </w:p>
    <w:p>
      <w:pPr>
        <w:adjustRightInd w:val="0"/>
        <w:spacing w:line="360" w:lineRule="auto"/>
        <w:ind w:firstLine="480" w:firstLineChars="200"/>
        <w:rPr>
          <w:rFonts w:hint="eastAsia"/>
          <w:sz w:val="24"/>
        </w:rPr>
      </w:pPr>
      <w:r>
        <w:rPr>
          <w:rFonts w:hint="eastAsia" w:ascii="宋体" w:hAnsi="宋体"/>
          <w:color w:val="000000" w:themeColor="text1"/>
          <w:sz w:val="24"/>
          <w14:textFill>
            <w14:solidFill>
              <w14:schemeClr w14:val="tx1"/>
            </w14:solidFill>
          </w14:textFill>
        </w:rPr>
        <w:t>1）</w:t>
      </w:r>
      <w:r>
        <w:rPr>
          <w:rFonts w:hint="eastAsia"/>
          <w:sz w:val="24"/>
        </w:rPr>
        <w:t>掌握数据调查、整理、分析的基础知识。</w:t>
      </w:r>
    </w:p>
    <w:p>
      <w:pPr>
        <w:adjustRightInd w:val="0"/>
        <w:spacing w:line="360" w:lineRule="auto"/>
        <w:ind w:firstLine="480" w:firstLineChars="200"/>
        <w:rPr>
          <w:rFonts w:hint="eastAsia"/>
          <w:sz w:val="24"/>
        </w:rPr>
      </w:pPr>
      <w:r>
        <w:rPr>
          <w:rFonts w:hint="eastAsia"/>
          <w:sz w:val="24"/>
        </w:rPr>
        <w:t>2）熟悉统计调查、整理、分析的步骤方法。</w:t>
      </w:r>
    </w:p>
    <w:p>
      <w:pPr>
        <w:adjustRightInd w:val="0"/>
        <w:spacing w:line="360" w:lineRule="auto"/>
        <w:ind w:firstLine="480" w:firstLineChars="200"/>
        <w:rPr>
          <w:rFonts w:hint="eastAsia"/>
          <w:sz w:val="24"/>
        </w:rPr>
      </w:pPr>
      <w:r>
        <w:rPr>
          <w:rFonts w:hint="eastAsia"/>
          <w:sz w:val="24"/>
        </w:rPr>
        <w:t>3）学会对社会经济问题数量分析。</w:t>
      </w:r>
    </w:p>
    <w:p>
      <w:pPr>
        <w:adjustRightInd w:val="0"/>
        <w:spacing w:line="360" w:lineRule="auto"/>
        <w:ind w:firstLine="482" w:firstLineChars="200"/>
        <w:rPr>
          <w:rFonts w:hint="eastAsia" w:ascii="宋体" w:hAnsi="宋体" w:cs="Arial"/>
          <w:b/>
          <w:bCs/>
          <w:kern w:val="0"/>
          <w:sz w:val="24"/>
        </w:rPr>
      </w:pPr>
      <w:r>
        <w:rPr>
          <w:rFonts w:hint="eastAsia" w:ascii="宋体" w:hAnsi="宋体" w:cs="Arial"/>
          <w:b/>
          <w:bCs/>
          <w:kern w:val="0"/>
          <w:sz w:val="24"/>
        </w:rPr>
        <w:t>（</w:t>
      </w:r>
      <w:r>
        <w:rPr>
          <w:rFonts w:hint="eastAsia" w:ascii="宋体" w:hAnsi="宋体" w:cs="Arial"/>
          <w:b/>
          <w:bCs/>
          <w:kern w:val="0"/>
          <w:sz w:val="24"/>
          <w:lang w:val="en-US" w:eastAsia="zh-CN"/>
        </w:rPr>
        <w:t>二</w:t>
      </w:r>
      <w:r>
        <w:rPr>
          <w:rFonts w:hint="eastAsia" w:ascii="宋体" w:hAnsi="宋体" w:cs="Arial"/>
          <w:b/>
          <w:bCs/>
          <w:kern w:val="0"/>
          <w:sz w:val="24"/>
        </w:rPr>
        <w:t>）技能目标</w:t>
      </w:r>
    </w:p>
    <w:p>
      <w:pPr>
        <w:adjustRightInd w:val="0"/>
        <w:spacing w:line="360" w:lineRule="auto"/>
        <w:ind w:firstLine="480" w:firstLineChars="200"/>
        <w:rPr>
          <w:rFonts w:hint="eastAsia"/>
          <w:sz w:val="24"/>
        </w:rPr>
      </w:pPr>
      <w:r>
        <w:rPr>
          <w:rFonts w:hint="eastAsia" w:ascii="宋体" w:hAnsi="宋体"/>
          <w:color w:val="000000" w:themeColor="text1"/>
          <w:sz w:val="24"/>
          <w14:textFill>
            <w14:solidFill>
              <w14:schemeClr w14:val="tx1"/>
            </w14:solidFill>
          </w14:textFill>
        </w:rPr>
        <w:t>1）</w:t>
      </w:r>
      <w:r>
        <w:rPr>
          <w:rFonts w:hint="eastAsia"/>
          <w:sz w:val="24"/>
        </w:rPr>
        <w:t>能设计一个完整的统计调查方案。</w:t>
      </w:r>
    </w:p>
    <w:p>
      <w:pPr>
        <w:adjustRightInd w:val="0"/>
        <w:spacing w:line="360" w:lineRule="auto"/>
        <w:ind w:firstLine="480" w:firstLineChars="200"/>
        <w:rPr>
          <w:rFonts w:hint="eastAsia"/>
          <w:sz w:val="24"/>
        </w:rPr>
      </w:pPr>
      <w:r>
        <w:rPr>
          <w:rFonts w:hint="eastAsia"/>
          <w:sz w:val="24"/>
        </w:rPr>
        <w:t>2）能对实际调查的数据资料进行分组、汇总，编制次数分布表，会用Excel作出频数分布图及资料的显示。</w:t>
      </w:r>
    </w:p>
    <w:p>
      <w:pPr>
        <w:adjustRightInd w:val="0"/>
        <w:spacing w:line="360" w:lineRule="auto"/>
        <w:ind w:firstLine="480" w:firstLineChars="200"/>
        <w:rPr>
          <w:rFonts w:hint="eastAsia"/>
          <w:sz w:val="24"/>
        </w:rPr>
      </w:pPr>
      <w:r>
        <w:rPr>
          <w:rFonts w:hint="eastAsia"/>
          <w:sz w:val="24"/>
        </w:rPr>
        <w:t>3）能使用Excel计算实际问题数据的分布特征指标，并能准确分析实际情况。</w:t>
      </w:r>
    </w:p>
    <w:p>
      <w:pPr>
        <w:adjustRightInd w:val="0"/>
        <w:spacing w:line="360" w:lineRule="auto"/>
        <w:ind w:firstLine="480" w:firstLineChars="200"/>
        <w:rPr>
          <w:rFonts w:hint="eastAsia"/>
          <w:sz w:val="24"/>
        </w:rPr>
      </w:pPr>
      <w:r>
        <w:rPr>
          <w:rFonts w:hint="eastAsia"/>
          <w:sz w:val="24"/>
        </w:rPr>
        <w:t>4）能根据已知条件选择合适的抽样调查与分析方法；并能应用点估计、区间估计方法进行总体均值、总体比例的估计；会估算简单随机重置抽样方式下的样本容量。</w:t>
      </w:r>
    </w:p>
    <w:p>
      <w:pPr>
        <w:adjustRightInd w:val="0"/>
        <w:spacing w:line="360" w:lineRule="auto"/>
        <w:ind w:firstLine="480" w:firstLineChars="200"/>
        <w:rPr>
          <w:rFonts w:hint="eastAsia"/>
          <w:sz w:val="24"/>
        </w:rPr>
      </w:pPr>
      <w:r>
        <w:rPr>
          <w:rFonts w:hint="eastAsia"/>
          <w:sz w:val="24"/>
        </w:rPr>
        <w:t>5）能运用相关分析和回归分析的方法解决实际问题。</w:t>
      </w:r>
    </w:p>
    <w:p>
      <w:pPr>
        <w:adjustRightInd w:val="0"/>
        <w:spacing w:line="360" w:lineRule="auto"/>
        <w:ind w:firstLine="480" w:firstLineChars="200"/>
        <w:rPr>
          <w:rFonts w:hint="eastAsia"/>
          <w:sz w:val="24"/>
        </w:rPr>
      </w:pPr>
      <w:r>
        <w:rPr>
          <w:rFonts w:hint="eastAsia"/>
          <w:sz w:val="24"/>
        </w:rPr>
        <w:t xml:space="preserve">6）能使用Excel完成实际动态问题中的统计分析及预测。 </w:t>
      </w:r>
    </w:p>
    <w:p>
      <w:pPr>
        <w:adjustRightInd w:val="0"/>
        <w:spacing w:line="360" w:lineRule="auto"/>
        <w:ind w:firstLine="480" w:firstLineChars="200"/>
        <w:rPr>
          <w:rFonts w:hint="eastAsia"/>
          <w:sz w:val="24"/>
        </w:rPr>
      </w:pPr>
      <w:r>
        <w:rPr>
          <w:rFonts w:hint="eastAsia"/>
          <w:sz w:val="24"/>
        </w:rPr>
        <w:t>7）能熟知常用指数的含义，并能应用指数体系进行因素分析。</w:t>
      </w:r>
    </w:p>
    <w:p>
      <w:pPr>
        <w:adjustRightInd w:val="0"/>
        <w:spacing w:line="360" w:lineRule="auto"/>
        <w:ind w:firstLine="482" w:firstLineChars="200"/>
        <w:rPr>
          <w:rFonts w:hint="eastAsia" w:ascii="宋体" w:hAnsi="宋体" w:cs="Arial"/>
          <w:b/>
          <w:bCs/>
          <w:kern w:val="0"/>
          <w:sz w:val="24"/>
        </w:rPr>
      </w:pPr>
      <w:r>
        <w:rPr>
          <w:rFonts w:hint="eastAsia" w:ascii="宋体" w:hAnsi="宋体" w:cs="Arial"/>
          <w:b/>
          <w:bCs/>
          <w:kern w:val="0"/>
          <w:sz w:val="24"/>
        </w:rPr>
        <w:t>（</w:t>
      </w:r>
      <w:r>
        <w:rPr>
          <w:rFonts w:hint="eastAsia" w:ascii="宋体" w:hAnsi="宋体" w:cs="Arial"/>
          <w:b/>
          <w:bCs/>
          <w:kern w:val="0"/>
          <w:sz w:val="24"/>
          <w:lang w:val="en-US" w:eastAsia="zh-CN"/>
        </w:rPr>
        <w:t>三</w:t>
      </w:r>
      <w:r>
        <w:rPr>
          <w:rFonts w:hint="eastAsia" w:ascii="宋体" w:hAnsi="宋体" w:cs="Arial"/>
          <w:b/>
          <w:bCs/>
          <w:kern w:val="0"/>
          <w:sz w:val="24"/>
        </w:rPr>
        <w:t>）素质目标</w:t>
      </w:r>
    </w:p>
    <w:p>
      <w:pPr>
        <w:adjustRightInd w:val="0"/>
        <w:spacing w:line="360" w:lineRule="auto"/>
        <w:ind w:firstLine="480" w:firstLineChars="200"/>
        <w:rPr>
          <w:rFonts w:hint="eastAsia"/>
          <w:sz w:val="24"/>
        </w:rPr>
      </w:pPr>
      <w:r>
        <w:rPr>
          <w:rFonts w:hint="eastAsia" w:ascii="宋体" w:hAnsi="宋体"/>
          <w:color w:val="000000" w:themeColor="text1"/>
          <w:sz w:val="24"/>
          <w14:textFill>
            <w14:solidFill>
              <w14:schemeClr w14:val="tx1"/>
            </w14:solidFill>
          </w14:textFill>
        </w:rPr>
        <w:t>1）</w:t>
      </w:r>
      <w:r>
        <w:rPr>
          <w:rFonts w:hint="eastAsia"/>
          <w:sz w:val="24"/>
        </w:rPr>
        <w:t>养成诚实守信、爱岗敬业的职业素养。</w:t>
      </w:r>
    </w:p>
    <w:p>
      <w:pPr>
        <w:adjustRightInd w:val="0"/>
        <w:spacing w:line="360" w:lineRule="auto"/>
        <w:ind w:firstLine="480" w:firstLineChars="200"/>
        <w:rPr>
          <w:rFonts w:hint="eastAsia"/>
          <w:sz w:val="24"/>
        </w:rPr>
      </w:pPr>
      <w:r>
        <w:rPr>
          <w:rFonts w:hint="eastAsia"/>
          <w:sz w:val="24"/>
        </w:rPr>
        <w:t>2）培养学生利用书籍和网络获得信息的能力。</w:t>
      </w:r>
    </w:p>
    <w:p>
      <w:pPr>
        <w:adjustRightInd w:val="0"/>
        <w:spacing w:line="360" w:lineRule="auto"/>
        <w:ind w:firstLine="480" w:firstLineChars="200"/>
        <w:rPr>
          <w:rFonts w:hint="eastAsia"/>
          <w:sz w:val="24"/>
        </w:rPr>
      </w:pPr>
      <w:r>
        <w:rPr>
          <w:rFonts w:hint="eastAsia"/>
          <w:sz w:val="24"/>
        </w:rPr>
        <w:t>3）培养学生团结协作精神，互相帮助、共同学习、共同达到目标。</w:t>
      </w:r>
    </w:p>
    <w:p>
      <w:pPr>
        <w:adjustRightInd w:val="0"/>
        <w:spacing w:line="360" w:lineRule="auto"/>
        <w:ind w:firstLine="480" w:firstLineChars="200"/>
        <w:rPr>
          <w:rFonts w:hint="eastAsia"/>
          <w:sz w:val="24"/>
        </w:rPr>
      </w:pPr>
      <w:r>
        <w:rPr>
          <w:rFonts w:hint="eastAsia"/>
          <w:sz w:val="24"/>
        </w:rPr>
        <w:t>4）培养学生良好的口头、书面表达能力。</w:t>
      </w:r>
    </w:p>
    <w:p>
      <w:pPr>
        <w:spacing w:line="360" w:lineRule="auto"/>
        <w:ind w:firstLine="562" w:firstLineChars="200"/>
        <w:rPr>
          <w:rFonts w:hint="eastAsia" w:ascii="黑体" w:hAnsi="黑体" w:eastAsia="黑体"/>
          <w:b/>
          <w:sz w:val="28"/>
          <w:szCs w:val="28"/>
        </w:rPr>
      </w:pPr>
      <w:r>
        <w:rPr>
          <w:rFonts w:hint="eastAsia" w:ascii="黑体" w:hAnsi="黑体" w:eastAsia="黑体"/>
          <w:b/>
          <w:sz w:val="28"/>
          <w:szCs w:val="28"/>
        </w:rPr>
        <w:t xml:space="preserve">五、课程内容与要求 </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
        <w:gridCol w:w="742"/>
        <w:gridCol w:w="2384"/>
        <w:gridCol w:w="2474"/>
        <w:gridCol w:w="1613"/>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 w:type="pct"/>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438" w:type="pct"/>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学习任务</w:t>
            </w:r>
          </w:p>
        </w:tc>
        <w:tc>
          <w:tcPr>
            <w:tcW w:w="1401" w:type="pct"/>
            <w:vAlign w:val="center"/>
          </w:tcPr>
          <w:p>
            <w:pPr>
              <w:jc w:val="center"/>
              <w:rPr>
                <w:rFonts w:hint="eastAsia" w:ascii="宋体" w:hAnsi="宋体" w:eastAsia="宋体" w:cs="宋体"/>
                <w:b/>
                <w:sz w:val="21"/>
                <w:szCs w:val="21"/>
                <w:lang w:bidi="ar"/>
              </w:rPr>
            </w:pPr>
            <w:r>
              <w:rPr>
                <w:rFonts w:hint="eastAsia" w:ascii="宋体" w:hAnsi="宋体" w:eastAsia="宋体" w:cs="宋体"/>
                <w:b/>
                <w:sz w:val="21"/>
                <w:szCs w:val="21"/>
                <w:lang w:bidi="ar"/>
              </w:rPr>
              <w:t>技能点与学习要求</w:t>
            </w:r>
          </w:p>
        </w:tc>
        <w:tc>
          <w:tcPr>
            <w:tcW w:w="1454" w:type="pct"/>
            <w:vAlign w:val="center"/>
          </w:tcPr>
          <w:p>
            <w:pPr>
              <w:jc w:val="center"/>
              <w:rPr>
                <w:rFonts w:hint="eastAsia" w:ascii="宋体" w:hAnsi="宋体" w:eastAsia="宋体" w:cs="宋体"/>
                <w:b/>
                <w:sz w:val="21"/>
                <w:szCs w:val="21"/>
              </w:rPr>
            </w:pPr>
            <w:r>
              <w:rPr>
                <w:rFonts w:hint="eastAsia" w:ascii="宋体" w:hAnsi="宋体" w:eastAsia="宋体" w:cs="宋体"/>
                <w:b/>
                <w:sz w:val="21"/>
                <w:szCs w:val="21"/>
                <w:lang w:bidi="ar"/>
              </w:rPr>
              <w:t>知识点与学习要求</w:t>
            </w:r>
          </w:p>
        </w:tc>
        <w:tc>
          <w:tcPr>
            <w:tcW w:w="947" w:type="pct"/>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思政要求</w:t>
            </w:r>
          </w:p>
        </w:tc>
        <w:tc>
          <w:tcPr>
            <w:tcW w:w="485" w:type="pct"/>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272" w:type="pct"/>
            <w:vAlign w:val="center"/>
          </w:tcPr>
          <w:p>
            <w:pPr>
              <w:jc w:val="center"/>
              <w:rPr>
                <w:rFonts w:hint="eastAsia" w:ascii="宋体" w:hAnsi="宋体" w:eastAsia="宋体" w:cs="宋体"/>
                <w:bCs/>
                <w:sz w:val="21"/>
                <w:szCs w:val="21"/>
                <w:lang w:val="en-US" w:eastAsia="zh-CN"/>
              </w:rPr>
            </w:pPr>
            <w:r>
              <w:rPr>
                <w:rFonts w:hint="eastAsia" w:ascii="宋体" w:hAnsi="宋体" w:cs="宋体"/>
                <w:bCs/>
                <w:sz w:val="21"/>
                <w:szCs w:val="21"/>
                <w:lang w:val="en-US" w:eastAsia="zh-CN"/>
              </w:rPr>
              <w:t>1</w:t>
            </w:r>
          </w:p>
        </w:tc>
        <w:tc>
          <w:tcPr>
            <w:tcW w:w="438" w:type="pct"/>
            <w:vAlign w:val="center"/>
          </w:tcPr>
          <w:p>
            <w:pPr>
              <w:jc w:val="center"/>
              <w:rPr>
                <w:rFonts w:hint="default" w:ascii="宋体" w:hAnsi="宋体" w:eastAsia="宋体" w:cs="宋体"/>
                <w:bCs/>
                <w:sz w:val="21"/>
                <w:szCs w:val="21"/>
                <w:lang w:val="en-US" w:eastAsia="zh-CN"/>
              </w:rPr>
            </w:pPr>
            <w:r>
              <w:rPr>
                <w:rFonts w:hint="eastAsia" w:ascii="宋体" w:hAnsi="宋体" w:cs="宋体"/>
                <w:bCs/>
                <w:sz w:val="21"/>
                <w:szCs w:val="21"/>
                <w:lang w:val="en-US" w:eastAsia="zh-CN"/>
              </w:rPr>
              <w:t>课程导入</w:t>
            </w:r>
          </w:p>
        </w:tc>
        <w:tc>
          <w:tcPr>
            <w:tcW w:w="1401" w:type="pct"/>
            <w:vAlign w:val="center"/>
          </w:tcPr>
          <w:p>
            <w:pPr>
              <w:numPr>
                <w:ilvl w:val="0"/>
                <w:numId w:val="1"/>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培养应用统计基本理论思想的能力</w:t>
            </w:r>
          </w:p>
          <w:p>
            <w:pPr>
              <w:numPr>
                <w:ilvl w:val="0"/>
                <w:numId w:val="1"/>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能根据统计研究目的正确设计总体、总体单位、标志、指标</w:t>
            </w:r>
          </w:p>
        </w:tc>
        <w:tc>
          <w:tcPr>
            <w:tcW w:w="1454" w:type="pct"/>
            <w:vAlign w:val="center"/>
          </w:tcPr>
          <w:p>
            <w:pPr>
              <w:numPr>
                <w:ilvl w:val="0"/>
                <w:numId w:val="2"/>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了解统计与统计活动 </w:t>
            </w:r>
          </w:p>
          <w:p>
            <w:pPr>
              <w:numPr>
                <w:ilvl w:val="0"/>
                <w:numId w:val="2"/>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default" w:ascii="宋体" w:hAnsi="宋体" w:eastAsia="宋体" w:cs="宋体"/>
                <w:sz w:val="21"/>
                <w:szCs w:val="21"/>
                <w:lang w:val="en-US" w:eastAsia="zh-CN"/>
              </w:rPr>
              <w:t xml:space="preserve">了解统计应用的领域 </w:t>
            </w:r>
          </w:p>
          <w:p>
            <w:pPr>
              <w:numPr>
                <w:ilvl w:val="0"/>
                <w:numId w:val="2"/>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default" w:ascii="宋体" w:hAnsi="宋体" w:eastAsia="宋体" w:cs="宋体"/>
                <w:sz w:val="21"/>
                <w:szCs w:val="21"/>
                <w:lang w:val="en-US" w:eastAsia="zh-CN"/>
              </w:rPr>
              <w:t xml:space="preserve">了解统计分析工具Excel </w:t>
            </w:r>
          </w:p>
          <w:p>
            <w:pPr>
              <w:numPr>
                <w:ilvl w:val="0"/>
                <w:numId w:val="2"/>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default" w:ascii="宋体" w:hAnsi="宋体" w:eastAsia="宋体" w:cs="宋体"/>
                <w:sz w:val="21"/>
                <w:szCs w:val="21"/>
                <w:lang w:val="en-US" w:eastAsia="zh-CN"/>
              </w:rPr>
              <w:t>重点掌握统计学中的基本概念</w:t>
            </w:r>
          </w:p>
        </w:tc>
        <w:tc>
          <w:tcPr>
            <w:tcW w:w="947" w:type="pct"/>
            <w:vAlign w:val="center"/>
          </w:tcPr>
          <w:p>
            <w:pPr>
              <w:rPr>
                <w:rFonts w:hint="eastAsia" w:ascii="宋体" w:hAnsi="宋体" w:eastAsia="宋体" w:cs="宋体"/>
                <w:bCs/>
                <w:sz w:val="21"/>
                <w:szCs w:val="21"/>
                <w:lang w:val="en-US" w:eastAsia="zh-CN"/>
              </w:rPr>
            </w:pPr>
            <w:r>
              <w:rPr>
                <w:rFonts w:hint="eastAsia" w:ascii="宋体" w:hAnsi="宋体" w:cs="宋体"/>
                <w:bCs/>
                <w:sz w:val="21"/>
                <w:szCs w:val="21"/>
                <w:lang w:val="en-US" w:eastAsia="zh-CN"/>
              </w:rPr>
              <w:t>通过宏观数据认识，</w:t>
            </w:r>
            <w:r>
              <w:rPr>
                <w:rFonts w:hint="eastAsia" w:ascii="宋体" w:hAnsi="宋体" w:eastAsia="宋体" w:cs="宋体"/>
                <w:bCs/>
                <w:sz w:val="21"/>
                <w:szCs w:val="21"/>
                <w:lang w:val="en-US" w:eastAsia="zh-CN"/>
              </w:rPr>
              <w:t>激发学生的爱国情怀</w:t>
            </w:r>
            <w:r>
              <w:rPr>
                <w:rFonts w:hint="eastAsia" w:ascii="宋体" w:hAnsi="宋体" w:cs="宋体"/>
                <w:bCs/>
                <w:sz w:val="21"/>
                <w:szCs w:val="21"/>
                <w:lang w:val="en-US" w:eastAsia="zh-CN"/>
              </w:rPr>
              <w:t>；</w:t>
            </w:r>
            <w:r>
              <w:rPr>
                <w:rFonts w:hint="eastAsia" w:ascii="宋体" w:hAnsi="宋体" w:eastAsia="宋体" w:cs="宋体"/>
                <w:bCs/>
                <w:sz w:val="21"/>
                <w:szCs w:val="21"/>
                <w:lang w:val="en-US" w:eastAsia="zh-CN"/>
              </w:rPr>
              <w:t xml:space="preserve"> </w:t>
            </w:r>
          </w:p>
          <w:p>
            <w:pPr>
              <w:rPr>
                <w:rFonts w:hint="eastAsia" w:ascii="宋体" w:hAnsi="宋体" w:eastAsia="宋体" w:cs="宋体"/>
                <w:bCs/>
                <w:sz w:val="21"/>
                <w:szCs w:val="21"/>
                <w:lang w:val="en-US" w:eastAsia="zh-CN"/>
              </w:rPr>
            </w:pPr>
            <w:r>
              <w:rPr>
                <w:rFonts w:hint="default" w:ascii="宋体" w:hAnsi="宋体" w:eastAsia="宋体" w:cs="宋体"/>
                <w:bCs/>
                <w:sz w:val="21"/>
                <w:szCs w:val="21"/>
                <w:lang w:val="en-US" w:eastAsia="zh-CN"/>
              </w:rPr>
              <w:t xml:space="preserve">养成独立思考的学习习惯 </w:t>
            </w:r>
          </w:p>
          <w:p>
            <w:pPr>
              <w:rPr>
                <w:rFonts w:hint="eastAsia" w:ascii="宋体" w:hAnsi="宋体" w:eastAsia="宋体" w:cs="宋体"/>
                <w:bCs/>
                <w:sz w:val="21"/>
                <w:szCs w:val="21"/>
                <w:lang w:val="en-US" w:eastAsia="zh-CN"/>
              </w:rPr>
            </w:pPr>
          </w:p>
        </w:tc>
        <w:tc>
          <w:tcPr>
            <w:tcW w:w="485"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rPr>
              <w:t>理论</w:t>
            </w:r>
            <w:r>
              <w:rPr>
                <w:rFonts w:hint="eastAsia" w:ascii="宋体" w:hAnsi="宋体" w:eastAsia="宋体" w:cs="宋体"/>
                <w:bCs/>
                <w:sz w:val="21"/>
                <w:szCs w:val="21"/>
                <w:lang w:val="en-US" w:eastAsia="zh-CN"/>
              </w:rPr>
              <w:t>2</w:t>
            </w:r>
          </w:p>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实训2</w:t>
            </w:r>
          </w:p>
          <w:p>
            <w:pPr>
              <w:jc w:val="center"/>
              <w:rPr>
                <w:rFonts w:hint="eastAsia" w:ascii="宋体" w:hAnsi="宋体" w:eastAsia="宋体" w:cs="宋体"/>
                <w:bCs/>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272" w:type="pct"/>
            <w:vAlign w:val="center"/>
          </w:tcPr>
          <w:p>
            <w:pPr>
              <w:jc w:val="center"/>
              <w:rPr>
                <w:rFonts w:hint="eastAsia" w:ascii="宋体" w:hAnsi="宋体" w:eastAsia="宋体" w:cs="宋体"/>
                <w:bCs/>
                <w:sz w:val="21"/>
                <w:szCs w:val="21"/>
                <w:lang w:eastAsia="zh-CN"/>
              </w:rPr>
            </w:pPr>
            <w:r>
              <w:rPr>
                <w:rFonts w:hint="eastAsia" w:ascii="宋体" w:hAnsi="宋体" w:cs="宋体"/>
                <w:bCs/>
                <w:sz w:val="21"/>
                <w:szCs w:val="21"/>
                <w:lang w:val="en-US" w:eastAsia="zh-CN"/>
              </w:rPr>
              <w:t>2</w:t>
            </w:r>
          </w:p>
        </w:tc>
        <w:tc>
          <w:tcPr>
            <w:tcW w:w="438" w:type="pct"/>
            <w:vAlign w:val="center"/>
          </w:tcPr>
          <w:p>
            <w:pPr>
              <w:jc w:val="center"/>
              <w:rPr>
                <w:rFonts w:hint="eastAsia" w:ascii="宋体" w:hAnsi="宋体" w:eastAsia="宋体" w:cs="宋体"/>
                <w:bCs/>
                <w:sz w:val="21"/>
                <w:szCs w:val="21"/>
                <w:lang w:val="en-US" w:eastAsia="zh-CN"/>
              </w:rPr>
            </w:pPr>
            <w:r>
              <w:rPr>
                <w:rFonts w:hint="eastAsia" w:ascii="宋体" w:hAnsi="宋体" w:cs="宋体"/>
                <w:bCs/>
                <w:sz w:val="21"/>
                <w:szCs w:val="21"/>
                <w:lang w:val="en-US" w:eastAsia="zh-CN"/>
              </w:rPr>
              <w:t>统计资料搜集</w:t>
            </w:r>
          </w:p>
        </w:tc>
        <w:tc>
          <w:tcPr>
            <w:tcW w:w="1401" w:type="pct"/>
            <w:vAlign w:val="center"/>
          </w:tcPr>
          <w:p>
            <w:pPr>
              <w:numPr>
                <w:ilvl w:val="0"/>
                <w:numId w:val="0"/>
              </w:numPr>
              <w:tabs>
                <w:tab w:val="left" w:pos="327"/>
                <w:tab w:val="left" w:pos="8185"/>
              </w:tabs>
              <w:spacing w:line="300" w:lineRule="auto"/>
              <w:ind w:left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1.调查方案和调查问卷的制作</w:t>
            </w:r>
          </w:p>
          <w:p>
            <w:pPr>
              <w:numPr>
                <w:ilvl w:val="0"/>
                <w:numId w:val="1"/>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能具备独立设计简单的统计调查方案的能力</w:t>
            </w:r>
          </w:p>
          <w:p>
            <w:pPr>
              <w:numPr>
                <w:ilvl w:val="0"/>
                <w:numId w:val="1"/>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能根据统计研究目的设计简单调查问卷</w:t>
            </w:r>
          </w:p>
        </w:tc>
        <w:tc>
          <w:tcPr>
            <w:tcW w:w="1454" w:type="pct"/>
            <w:vAlign w:val="center"/>
          </w:tcPr>
          <w:p>
            <w:pPr>
              <w:numPr>
                <w:ilvl w:val="0"/>
                <w:numId w:val="3"/>
              </w:numPr>
              <w:tabs>
                <w:tab w:val="left" w:pos="327"/>
                <w:tab w:val="left" w:pos="8185"/>
                <w:tab w:val="clear" w:pos="312"/>
              </w:tabs>
              <w:spacing w:line="300" w:lineRule="auto"/>
              <w:ind w:leftChars="0"/>
              <w:jc w:val="left"/>
              <w:rPr>
                <w:rFonts w:hint="eastAsia" w:ascii="宋体" w:hAnsi="宋体" w:eastAsia="宋体" w:cs="宋体"/>
                <w:sz w:val="21"/>
                <w:szCs w:val="21"/>
              </w:rPr>
            </w:pPr>
            <w:r>
              <w:rPr>
                <w:rFonts w:hint="eastAsia" w:ascii="宋体" w:hAnsi="宋体" w:eastAsia="宋体" w:cs="宋体"/>
                <w:sz w:val="21"/>
                <w:szCs w:val="21"/>
              </w:rPr>
              <w:t>统计</w:t>
            </w:r>
            <w:r>
              <w:rPr>
                <w:rFonts w:hint="eastAsia" w:ascii="宋体" w:hAnsi="宋体" w:eastAsia="宋体" w:cs="宋体"/>
                <w:sz w:val="21"/>
                <w:szCs w:val="21"/>
                <w:lang w:val="en-US" w:eastAsia="zh-CN"/>
              </w:rPr>
              <w:t>资料的来源</w:t>
            </w:r>
          </w:p>
          <w:p>
            <w:pPr>
              <w:numPr>
                <w:ilvl w:val="0"/>
                <w:numId w:val="4"/>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能了解统计资料的来源</w:t>
            </w:r>
          </w:p>
          <w:p>
            <w:pPr>
              <w:numPr>
                <w:ilvl w:val="0"/>
                <w:numId w:val="4"/>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能掌握统计数据搜集的技术方法</w:t>
            </w:r>
          </w:p>
          <w:p>
            <w:pPr>
              <w:numPr>
                <w:ilvl w:val="0"/>
                <w:numId w:val="3"/>
              </w:numPr>
              <w:tabs>
                <w:tab w:val="left" w:pos="327"/>
                <w:tab w:val="left" w:pos="8185"/>
                <w:tab w:val="clear" w:pos="312"/>
              </w:tabs>
              <w:spacing w:line="300" w:lineRule="auto"/>
              <w:ind w:left="0" w:leftChars="0" w:firstLine="0" w:firstLineChars="0"/>
              <w:jc w:val="left"/>
              <w:rPr>
                <w:rFonts w:hint="eastAsia" w:ascii="宋体" w:hAnsi="宋体" w:eastAsia="宋体" w:cs="宋体"/>
                <w:sz w:val="21"/>
                <w:szCs w:val="21"/>
              </w:rPr>
            </w:pPr>
            <w:r>
              <w:rPr>
                <w:rFonts w:hint="eastAsia" w:ascii="宋体" w:hAnsi="宋体" w:eastAsia="宋体" w:cs="宋体"/>
                <w:sz w:val="21"/>
                <w:szCs w:val="21"/>
              </w:rPr>
              <w:t>统计调查方案设计</w:t>
            </w:r>
          </w:p>
          <w:p>
            <w:pPr>
              <w:numPr>
                <w:ilvl w:val="0"/>
                <w:numId w:val="2"/>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能确定调查的目的</w:t>
            </w:r>
          </w:p>
          <w:p>
            <w:pPr>
              <w:numPr>
                <w:ilvl w:val="0"/>
                <w:numId w:val="2"/>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能确定调查对象和调查单位</w:t>
            </w:r>
          </w:p>
          <w:p>
            <w:pPr>
              <w:numPr>
                <w:ilvl w:val="0"/>
                <w:numId w:val="2"/>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能设计调查项目和调查表</w:t>
            </w:r>
          </w:p>
          <w:p>
            <w:pPr>
              <w:numPr>
                <w:ilvl w:val="0"/>
                <w:numId w:val="2"/>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能确定调查时间和调查期限</w:t>
            </w:r>
          </w:p>
          <w:p>
            <w:pPr>
              <w:numPr>
                <w:ilvl w:val="0"/>
                <w:numId w:val="2"/>
              </w:numPr>
              <w:tabs>
                <w:tab w:val="left" w:pos="327"/>
                <w:tab w:val="left" w:pos="8185"/>
              </w:tabs>
              <w:spacing w:line="300" w:lineRule="auto"/>
              <w:ind w:left="420" w:leftChars="0" w:hanging="420" w:firstLineChars="0"/>
              <w:jc w:val="left"/>
              <w:rPr>
                <w:rFonts w:hint="eastAsia" w:ascii="宋体" w:hAnsi="宋体" w:eastAsia="宋体" w:cs="宋体"/>
                <w:bCs/>
                <w:sz w:val="21"/>
                <w:szCs w:val="21"/>
              </w:rPr>
            </w:pPr>
            <w:r>
              <w:rPr>
                <w:rFonts w:hint="eastAsia" w:ascii="宋体" w:hAnsi="宋体" w:eastAsia="宋体" w:cs="宋体"/>
                <w:sz w:val="21"/>
                <w:szCs w:val="21"/>
                <w:lang w:val="en-US" w:eastAsia="zh-CN"/>
              </w:rPr>
              <w:t>能制定调查工作的组织实施计划</w:t>
            </w:r>
          </w:p>
        </w:tc>
        <w:tc>
          <w:tcPr>
            <w:tcW w:w="947" w:type="pct"/>
            <w:vAlign w:val="center"/>
          </w:tcPr>
          <w:p>
            <w:pP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在数据的搜集过程中，要求学生实事求是，切不可随意篡改数据。收集数据时要严谨求真，保证统计数据的真实性、准确性。统计数据质量是统计工作的关键，没有真实可靠的统计数据，就不可能有准确的预测。讲授数据收集时，结合案例讲授统计数据失真的各种危害，以及数据来源及数据质量、数据时效性等方面的要求。</w:t>
            </w:r>
            <w:r>
              <w:rPr>
                <w:rFonts w:hint="eastAsia" w:ascii="宋体" w:hAnsi="宋体" w:eastAsia="宋体" w:cs="宋体"/>
                <w:sz w:val="21"/>
                <w:szCs w:val="21"/>
                <w:lang w:val="en-US" w:eastAsia="zh-CN"/>
              </w:rPr>
              <w:t>在数据调查时跟学生强调要尊重被调查者，关注数据来源的合法性，保护用户安全</w:t>
            </w:r>
          </w:p>
        </w:tc>
        <w:tc>
          <w:tcPr>
            <w:tcW w:w="485"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rPr>
              <w:t>理论</w:t>
            </w:r>
            <w:r>
              <w:rPr>
                <w:rFonts w:hint="eastAsia" w:ascii="宋体" w:hAnsi="宋体" w:cs="宋体"/>
                <w:bCs/>
                <w:sz w:val="21"/>
                <w:szCs w:val="21"/>
                <w:lang w:val="en-US" w:eastAsia="zh-CN"/>
              </w:rPr>
              <w:t>4</w:t>
            </w:r>
          </w:p>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实训2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trPr>
        <w:tc>
          <w:tcPr>
            <w:tcW w:w="272" w:type="pct"/>
            <w:vAlign w:val="center"/>
          </w:tcPr>
          <w:p>
            <w:pPr>
              <w:ind w:left="420" w:leftChars="0" w:hanging="42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438" w:type="pct"/>
            <w:vAlign w:val="center"/>
          </w:tcPr>
          <w:p>
            <w:pPr>
              <w:jc w:val="center"/>
              <w:rPr>
                <w:rFonts w:hint="default" w:ascii="宋体" w:hAnsi="宋体" w:eastAsia="宋体" w:cs="宋体"/>
                <w:bCs/>
                <w:sz w:val="21"/>
                <w:szCs w:val="21"/>
                <w:lang w:val="en-US" w:eastAsia="zh-CN"/>
              </w:rPr>
            </w:pPr>
            <w:r>
              <w:rPr>
                <w:rFonts w:hint="eastAsia" w:ascii="宋体" w:hAnsi="宋体" w:cs="宋体"/>
                <w:bCs/>
                <w:sz w:val="21"/>
                <w:szCs w:val="21"/>
                <w:lang w:val="en-US" w:eastAsia="zh-CN"/>
              </w:rPr>
              <w:t>统计数据整理</w:t>
            </w:r>
          </w:p>
        </w:tc>
        <w:tc>
          <w:tcPr>
            <w:tcW w:w="1401" w:type="pct"/>
            <w:vAlign w:val="center"/>
          </w:tcPr>
          <w:p>
            <w:pPr>
              <w:numPr>
                <w:ilvl w:val="0"/>
                <w:numId w:val="0"/>
              </w:numPr>
              <w:tabs>
                <w:tab w:val="left" w:pos="327"/>
                <w:tab w:val="left" w:pos="8185"/>
              </w:tabs>
              <w:spacing w:line="300" w:lineRule="auto"/>
              <w:ind w:leftChars="0"/>
              <w:jc w:val="left"/>
              <w:rPr>
                <w:rFonts w:hint="default" w:ascii="宋体" w:hAnsi="宋体" w:eastAsia="宋体" w:cs="宋体"/>
                <w:sz w:val="21"/>
                <w:szCs w:val="21"/>
                <w:lang w:val="en-US" w:eastAsia="zh-CN"/>
              </w:rPr>
            </w:pPr>
            <w:r>
              <w:rPr>
                <w:rFonts w:hint="eastAsia" w:ascii="宋体" w:hAnsi="宋体" w:cs="宋体"/>
                <w:sz w:val="21"/>
                <w:szCs w:val="21"/>
                <w:lang w:val="en-US" w:eastAsia="zh-CN"/>
              </w:rPr>
              <w:t>1</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统计数据处理</w:t>
            </w:r>
          </w:p>
          <w:p>
            <w:pPr>
              <w:numPr>
                <w:ilvl w:val="0"/>
                <w:numId w:val="5"/>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具备对统计资料审核的能力</w:t>
            </w:r>
          </w:p>
          <w:p>
            <w:pPr>
              <w:numPr>
                <w:ilvl w:val="0"/>
                <w:numId w:val="5"/>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能根据统计研究目的进行统计分组,编制分布数列</w:t>
            </w:r>
          </w:p>
          <w:p>
            <w:pPr>
              <w:numPr>
                <w:ilvl w:val="0"/>
                <w:numId w:val="0"/>
              </w:numPr>
              <w:tabs>
                <w:tab w:val="left" w:pos="327"/>
                <w:tab w:val="left" w:pos="8185"/>
              </w:tabs>
              <w:spacing w:line="300" w:lineRule="auto"/>
              <w:ind w:leftChars="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数据的图标展示</w:t>
            </w:r>
          </w:p>
          <w:p>
            <w:pPr>
              <w:numPr>
                <w:ilvl w:val="0"/>
                <w:numId w:val="5"/>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能利用Excel编制统计表、绘制统计图能正确应用、计算相对指标、掌握各种数据分布特征的测度方法</w:t>
            </w:r>
          </w:p>
          <w:p>
            <w:pPr>
              <w:numPr>
                <w:numId w:val="0"/>
              </w:numPr>
              <w:tabs>
                <w:tab w:val="left" w:pos="327"/>
                <w:tab w:val="left" w:pos="8185"/>
              </w:tabs>
              <w:spacing w:line="300" w:lineRule="auto"/>
              <w:ind w:leftChars="0"/>
              <w:jc w:val="left"/>
              <w:rPr>
                <w:rFonts w:hint="eastAsia" w:ascii="宋体" w:hAnsi="宋体" w:eastAsia="宋体" w:cs="宋体"/>
                <w:sz w:val="21"/>
                <w:szCs w:val="21"/>
                <w:lang w:val="en-US" w:eastAsia="zh-CN"/>
              </w:rPr>
            </w:pPr>
          </w:p>
        </w:tc>
        <w:tc>
          <w:tcPr>
            <w:tcW w:w="1454" w:type="pct"/>
            <w:vAlign w:val="center"/>
          </w:tcPr>
          <w:p>
            <w:pPr>
              <w:numPr>
                <w:ilvl w:val="0"/>
                <w:numId w:val="6"/>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理解统计整理的概念、目的</w:t>
            </w:r>
          </w:p>
          <w:p>
            <w:pPr>
              <w:numPr>
                <w:ilvl w:val="0"/>
                <w:numId w:val="6"/>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重点掌握统计分组的概念、作用、统计分组的方法、统计分组的形式、统计表的编制</w:t>
            </w:r>
          </w:p>
          <w:p>
            <w:pPr>
              <w:numPr>
                <w:ilvl w:val="0"/>
                <w:numId w:val="6"/>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掌握分布数列的概念、种类及编制</w:t>
            </w:r>
          </w:p>
        </w:tc>
        <w:tc>
          <w:tcPr>
            <w:tcW w:w="947" w:type="pct"/>
            <w:vAlign w:val="center"/>
          </w:tcPr>
          <w:p>
            <w:pPr>
              <w:jc w:val="both"/>
              <w:rPr>
                <w:rFonts w:hint="default" w:ascii="宋体" w:hAnsi="宋体" w:eastAsia="宋体" w:cs="宋体"/>
                <w:sz w:val="21"/>
                <w:szCs w:val="21"/>
                <w:lang w:val="en-US" w:eastAsia="zh-CN"/>
              </w:rPr>
            </w:pPr>
            <w:r>
              <w:rPr>
                <w:rFonts w:hint="eastAsia" w:ascii="宋体" w:hAnsi="宋体" w:cs="宋体"/>
                <w:bCs/>
                <w:sz w:val="21"/>
                <w:szCs w:val="21"/>
                <w:lang w:val="en-US" w:eastAsia="zh-CN"/>
              </w:rPr>
              <w:t>学习</w:t>
            </w:r>
            <w:r>
              <w:rPr>
                <w:rFonts w:hint="eastAsia" w:ascii="宋体" w:hAnsi="宋体" w:eastAsia="宋体" w:cs="宋体"/>
                <w:bCs/>
                <w:sz w:val="21"/>
                <w:szCs w:val="21"/>
                <w:lang w:val="en-US" w:eastAsia="zh-CN"/>
              </w:rPr>
              <w:t>对搜集来的杂乱无章的数据进行整理加工的过程，可以提高学生思辨能力，结合上机实验操作，让学生掌握如何对数据进行加工的过程，培养学生的动手能力，每位学生独立完成操作，也增强了学习的兴趣。让图表更加美观，培养学生精益求精的精神。</w:t>
            </w:r>
          </w:p>
        </w:tc>
        <w:tc>
          <w:tcPr>
            <w:tcW w:w="485"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rPr>
              <w:t>理论</w:t>
            </w:r>
            <w:r>
              <w:rPr>
                <w:rFonts w:hint="eastAsia" w:ascii="宋体" w:hAnsi="宋体" w:cs="宋体"/>
                <w:bCs/>
                <w:sz w:val="21"/>
                <w:szCs w:val="21"/>
                <w:lang w:val="en-US" w:eastAsia="zh-CN"/>
              </w:rPr>
              <w:t>4</w:t>
            </w:r>
          </w:p>
          <w:p>
            <w:pPr>
              <w:ind w:left="420" w:leftChars="0" w:hanging="420" w:firstLineChars="0"/>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实训2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trPr>
        <w:tc>
          <w:tcPr>
            <w:tcW w:w="272" w:type="pct"/>
            <w:vAlign w:val="center"/>
          </w:tcPr>
          <w:p>
            <w:pPr>
              <w:ind w:left="420" w:leftChars="0" w:hanging="420" w:firstLineChars="0"/>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4</w:t>
            </w:r>
          </w:p>
        </w:tc>
        <w:tc>
          <w:tcPr>
            <w:tcW w:w="438"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静态指标描述分析</w:t>
            </w:r>
          </w:p>
        </w:tc>
        <w:tc>
          <w:tcPr>
            <w:tcW w:w="1401" w:type="pct"/>
            <w:vAlign w:val="center"/>
          </w:tcPr>
          <w:p>
            <w:pPr>
              <w:numPr>
                <w:ilvl w:val="0"/>
                <w:numId w:val="0"/>
              </w:numPr>
              <w:tabs>
                <w:tab w:val="left" w:pos="327"/>
                <w:tab w:val="left" w:pos="8185"/>
              </w:tabs>
              <w:spacing w:line="300" w:lineRule="auto"/>
              <w:ind w:left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1.指标描述分析</w:t>
            </w:r>
          </w:p>
          <w:p>
            <w:pPr>
              <w:numPr>
                <w:ilvl w:val="0"/>
                <w:numId w:val="5"/>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能正确应用、计算总量指标、能掌握各种数据分布特征的测度方法</w:t>
            </w:r>
          </w:p>
          <w:p>
            <w:pPr>
              <w:numPr>
                <w:ilvl w:val="0"/>
                <w:numId w:val="5"/>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能正确应用、计算相对指标、掌握各种数据分布特征的测度方法</w:t>
            </w:r>
          </w:p>
          <w:p>
            <w:pPr>
              <w:numPr>
                <w:ilvl w:val="0"/>
                <w:numId w:val="0"/>
              </w:numPr>
              <w:tabs>
                <w:tab w:val="left" w:pos="327"/>
                <w:tab w:val="left" w:pos="8185"/>
              </w:tabs>
              <w:spacing w:line="300" w:lineRule="auto"/>
              <w:ind w:left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2.集中趋势分析</w:t>
            </w:r>
          </w:p>
          <w:p>
            <w:pPr>
              <w:numPr>
                <w:ilvl w:val="0"/>
                <w:numId w:val="5"/>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会使用Excel计算众数分布特征的指标，并能准确分析</w:t>
            </w:r>
          </w:p>
          <w:p>
            <w:pPr>
              <w:numPr>
                <w:ilvl w:val="0"/>
                <w:numId w:val="5"/>
              </w:numPr>
              <w:tabs>
                <w:tab w:val="left" w:pos="327"/>
                <w:tab w:val="left" w:pos="8185"/>
              </w:tabs>
              <w:spacing w:line="300" w:lineRule="auto"/>
              <w:ind w:left="420" w:leftChars="0" w:hanging="42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会使用Excel计算中位数分布特征的指标，并能准确分析</w:t>
            </w:r>
          </w:p>
        </w:tc>
        <w:tc>
          <w:tcPr>
            <w:tcW w:w="1454" w:type="pct"/>
            <w:vAlign w:val="center"/>
          </w:tcPr>
          <w:p>
            <w:pPr>
              <w:numPr>
                <w:ilvl w:val="0"/>
                <w:numId w:val="7"/>
              </w:numPr>
              <w:ind w:leftChars="0"/>
              <w:rPr>
                <w:rFonts w:hint="eastAsia" w:ascii="宋体" w:hAnsi="宋体" w:eastAsia="宋体" w:cs="宋体"/>
                <w:sz w:val="21"/>
                <w:szCs w:val="21"/>
              </w:rPr>
            </w:pPr>
            <w:r>
              <w:rPr>
                <w:rFonts w:hint="eastAsia" w:ascii="宋体" w:hAnsi="宋体" w:eastAsia="宋体" w:cs="宋体"/>
                <w:sz w:val="21"/>
                <w:szCs w:val="21"/>
              </w:rPr>
              <w:t>总量指标</w:t>
            </w:r>
          </w:p>
          <w:p>
            <w:pPr>
              <w:numPr>
                <w:ilvl w:val="0"/>
                <w:numId w:val="6"/>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能理解总量指标</w:t>
            </w:r>
            <w:r>
              <w:rPr>
                <w:rFonts w:hint="eastAsia" w:ascii="宋体" w:hAnsi="宋体" w:eastAsia="宋体" w:cs="宋体"/>
                <w:sz w:val="21"/>
                <w:szCs w:val="21"/>
              </w:rPr>
              <w:t>的概念</w:t>
            </w:r>
          </w:p>
          <w:p>
            <w:pPr>
              <w:numPr>
                <w:ilvl w:val="0"/>
                <w:numId w:val="6"/>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能了解总量指标的</w:t>
            </w:r>
            <w:r>
              <w:rPr>
                <w:rFonts w:hint="eastAsia" w:ascii="宋体" w:hAnsi="宋体" w:eastAsia="宋体" w:cs="宋体"/>
                <w:sz w:val="21"/>
                <w:szCs w:val="21"/>
              </w:rPr>
              <w:t>分类</w:t>
            </w:r>
          </w:p>
          <w:p>
            <w:pPr>
              <w:numPr>
                <w:ilvl w:val="0"/>
                <w:numId w:val="6"/>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能掌握总量指标的</w:t>
            </w:r>
            <w:r>
              <w:rPr>
                <w:rFonts w:hint="eastAsia" w:ascii="宋体" w:hAnsi="宋体" w:eastAsia="宋体" w:cs="宋体"/>
                <w:sz w:val="21"/>
                <w:szCs w:val="21"/>
              </w:rPr>
              <w:t>计算方法</w:t>
            </w:r>
          </w:p>
          <w:p>
            <w:pPr>
              <w:numPr>
                <w:ilvl w:val="0"/>
                <w:numId w:val="7"/>
              </w:numPr>
              <w:ind w:leftChars="0"/>
              <w:rPr>
                <w:rFonts w:hint="eastAsia" w:ascii="宋体" w:hAnsi="宋体" w:eastAsia="宋体" w:cs="宋体"/>
                <w:sz w:val="21"/>
                <w:szCs w:val="21"/>
              </w:rPr>
            </w:pPr>
            <w:r>
              <w:rPr>
                <w:rFonts w:hint="eastAsia" w:ascii="宋体" w:hAnsi="宋体" w:eastAsia="宋体" w:cs="宋体"/>
                <w:sz w:val="21"/>
                <w:szCs w:val="21"/>
                <w:lang w:val="en-US" w:eastAsia="zh-CN"/>
              </w:rPr>
              <w:t>相对</w:t>
            </w:r>
            <w:r>
              <w:rPr>
                <w:rFonts w:hint="eastAsia" w:ascii="宋体" w:hAnsi="宋体" w:eastAsia="宋体" w:cs="宋体"/>
                <w:sz w:val="21"/>
                <w:szCs w:val="21"/>
              </w:rPr>
              <w:t>指标</w:t>
            </w:r>
          </w:p>
          <w:p>
            <w:pPr>
              <w:numPr>
                <w:ilvl w:val="0"/>
                <w:numId w:val="6"/>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能理解相对指标</w:t>
            </w:r>
            <w:r>
              <w:rPr>
                <w:rFonts w:hint="eastAsia" w:ascii="宋体" w:hAnsi="宋体" w:eastAsia="宋体" w:cs="宋体"/>
                <w:sz w:val="21"/>
                <w:szCs w:val="21"/>
              </w:rPr>
              <w:t>的概念</w:t>
            </w:r>
          </w:p>
          <w:p>
            <w:pPr>
              <w:numPr>
                <w:ilvl w:val="0"/>
                <w:numId w:val="6"/>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能了解相对指标的</w:t>
            </w:r>
            <w:r>
              <w:rPr>
                <w:rFonts w:hint="eastAsia" w:ascii="宋体" w:hAnsi="宋体" w:eastAsia="宋体" w:cs="宋体"/>
                <w:sz w:val="21"/>
                <w:szCs w:val="21"/>
              </w:rPr>
              <w:t>分类</w:t>
            </w:r>
          </w:p>
          <w:p>
            <w:pPr>
              <w:numPr>
                <w:ilvl w:val="0"/>
                <w:numId w:val="6"/>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能掌握相对指标的</w:t>
            </w:r>
            <w:r>
              <w:rPr>
                <w:rFonts w:hint="eastAsia" w:ascii="宋体" w:hAnsi="宋体" w:eastAsia="宋体" w:cs="宋体"/>
                <w:sz w:val="21"/>
                <w:szCs w:val="21"/>
              </w:rPr>
              <w:t>计算方法</w:t>
            </w:r>
          </w:p>
          <w:p>
            <w:pPr>
              <w:numPr>
                <w:ilvl w:val="0"/>
                <w:numId w:val="7"/>
              </w:numPr>
              <w:ind w:leftChars="0"/>
              <w:rPr>
                <w:rFonts w:hint="eastAsia" w:ascii="宋体" w:hAnsi="宋体" w:eastAsia="宋体" w:cs="宋体"/>
                <w:sz w:val="21"/>
                <w:szCs w:val="21"/>
              </w:rPr>
            </w:pPr>
            <w:r>
              <w:rPr>
                <w:rFonts w:hint="eastAsia" w:ascii="宋体" w:hAnsi="宋体" w:eastAsia="宋体" w:cs="宋体"/>
                <w:sz w:val="21"/>
                <w:szCs w:val="21"/>
                <w:lang w:val="en-US" w:eastAsia="zh-CN"/>
              </w:rPr>
              <w:t>平均</w:t>
            </w:r>
            <w:r>
              <w:rPr>
                <w:rFonts w:hint="eastAsia" w:ascii="宋体" w:hAnsi="宋体" w:eastAsia="宋体" w:cs="宋体"/>
                <w:sz w:val="21"/>
                <w:szCs w:val="21"/>
              </w:rPr>
              <w:t>指标</w:t>
            </w:r>
          </w:p>
          <w:p>
            <w:pPr>
              <w:numPr>
                <w:ilvl w:val="0"/>
                <w:numId w:val="6"/>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能理解平均指标</w:t>
            </w:r>
            <w:r>
              <w:rPr>
                <w:rFonts w:hint="eastAsia" w:ascii="宋体" w:hAnsi="宋体" w:eastAsia="宋体" w:cs="宋体"/>
                <w:sz w:val="21"/>
                <w:szCs w:val="21"/>
              </w:rPr>
              <w:t>的概念</w:t>
            </w:r>
          </w:p>
          <w:p>
            <w:pPr>
              <w:numPr>
                <w:ilvl w:val="0"/>
                <w:numId w:val="6"/>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能了解平均指标的</w:t>
            </w:r>
            <w:r>
              <w:rPr>
                <w:rFonts w:hint="eastAsia" w:ascii="宋体" w:hAnsi="宋体" w:eastAsia="宋体" w:cs="宋体"/>
                <w:sz w:val="21"/>
                <w:szCs w:val="21"/>
              </w:rPr>
              <w:t>分类</w:t>
            </w:r>
          </w:p>
          <w:p>
            <w:pPr>
              <w:numPr>
                <w:ilvl w:val="0"/>
                <w:numId w:val="6"/>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能掌握平均指标的</w:t>
            </w:r>
            <w:r>
              <w:rPr>
                <w:rFonts w:hint="eastAsia" w:ascii="宋体" w:hAnsi="宋体" w:eastAsia="宋体" w:cs="宋体"/>
                <w:sz w:val="21"/>
                <w:szCs w:val="21"/>
              </w:rPr>
              <w:t>计算方法</w:t>
            </w:r>
          </w:p>
          <w:p>
            <w:pPr>
              <w:numPr>
                <w:ilvl w:val="0"/>
                <w:numId w:val="7"/>
              </w:numPr>
              <w:ind w:left="0" w:leftChars="0" w:firstLine="0" w:firstLineChars="0"/>
              <w:rPr>
                <w:rFonts w:hint="eastAsia" w:ascii="宋体" w:hAnsi="宋体" w:eastAsia="宋体" w:cs="宋体"/>
                <w:sz w:val="21"/>
                <w:szCs w:val="21"/>
              </w:rPr>
            </w:pPr>
            <w:r>
              <w:rPr>
                <w:rFonts w:hint="eastAsia" w:ascii="宋体" w:hAnsi="宋体" w:eastAsia="宋体" w:cs="宋体"/>
                <w:sz w:val="21"/>
                <w:szCs w:val="21"/>
                <w:lang w:val="en-US" w:eastAsia="zh-CN"/>
              </w:rPr>
              <w:t>标志变异程度</w:t>
            </w:r>
          </w:p>
          <w:p>
            <w:pPr>
              <w:numPr>
                <w:ilvl w:val="0"/>
                <w:numId w:val="6"/>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能理解标志变异程度</w:t>
            </w:r>
            <w:r>
              <w:rPr>
                <w:rFonts w:hint="eastAsia" w:ascii="宋体" w:hAnsi="宋体" w:eastAsia="宋体" w:cs="宋体"/>
                <w:sz w:val="21"/>
                <w:szCs w:val="21"/>
              </w:rPr>
              <w:t>的概念</w:t>
            </w:r>
          </w:p>
          <w:p>
            <w:pPr>
              <w:numPr>
                <w:ilvl w:val="0"/>
                <w:numId w:val="6"/>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能掌握标志变异程度的</w:t>
            </w:r>
            <w:r>
              <w:rPr>
                <w:rFonts w:hint="eastAsia" w:ascii="宋体" w:hAnsi="宋体" w:eastAsia="宋体" w:cs="宋体"/>
                <w:sz w:val="21"/>
                <w:szCs w:val="21"/>
              </w:rPr>
              <w:t>计算方法</w:t>
            </w:r>
          </w:p>
        </w:tc>
        <w:tc>
          <w:tcPr>
            <w:tcW w:w="947" w:type="pct"/>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通过课堂案例导入，让学生知道在统计活动中，统计人员一定要坚守本心、诚实守信。让学生知道统计过程中的行为合规不仅依靠个人自我约束，更是法律的刚性要求。只有统计过程的合法合规，才能保障各种指标分下的合理有效。</w:t>
            </w:r>
          </w:p>
        </w:tc>
        <w:tc>
          <w:tcPr>
            <w:tcW w:w="485"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rPr>
              <w:t>理论</w:t>
            </w:r>
            <w:r>
              <w:rPr>
                <w:rFonts w:hint="eastAsia" w:ascii="宋体" w:hAnsi="宋体" w:cs="宋体"/>
                <w:bCs/>
                <w:sz w:val="21"/>
                <w:szCs w:val="21"/>
                <w:lang w:val="en-US" w:eastAsia="zh-CN"/>
              </w:rPr>
              <w:t>6</w:t>
            </w:r>
          </w:p>
          <w:p>
            <w:pPr>
              <w:ind w:left="420" w:leftChars="0" w:hanging="420" w:firstLineChars="0"/>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实训2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 w:type="pct"/>
            <w:vAlign w:val="center"/>
          </w:tcPr>
          <w:p>
            <w:pPr>
              <w:jc w:val="center"/>
              <w:rPr>
                <w:rFonts w:hint="eastAsia" w:ascii="宋体" w:hAnsi="宋体" w:eastAsia="宋体" w:cs="宋体"/>
                <w:bCs/>
                <w:sz w:val="21"/>
                <w:szCs w:val="21"/>
                <w:lang w:eastAsia="zh-CN"/>
              </w:rPr>
            </w:pPr>
            <w:r>
              <w:rPr>
                <w:rFonts w:hint="eastAsia" w:ascii="宋体" w:hAnsi="宋体" w:cs="宋体"/>
                <w:bCs/>
                <w:sz w:val="21"/>
                <w:szCs w:val="21"/>
                <w:lang w:val="en-US" w:eastAsia="zh-CN"/>
              </w:rPr>
              <w:t>5</w:t>
            </w:r>
          </w:p>
        </w:tc>
        <w:tc>
          <w:tcPr>
            <w:tcW w:w="438"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动态数列</w:t>
            </w:r>
          </w:p>
        </w:tc>
        <w:tc>
          <w:tcPr>
            <w:tcW w:w="1401" w:type="pct"/>
            <w:vAlign w:val="center"/>
          </w:tcPr>
          <w:p>
            <w:pPr>
              <w:numPr>
                <w:ilvl w:val="0"/>
                <w:numId w:val="0"/>
              </w:numP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1.移动平均法</w:t>
            </w:r>
          </w:p>
          <w:p>
            <w:pPr>
              <w:numPr>
                <w:ilvl w:val="0"/>
                <w:numId w:val="6"/>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能熟练准确使用移动平均法</w:t>
            </w:r>
          </w:p>
          <w:p>
            <w:pPr>
              <w:numPr>
                <w:ilvl w:val="0"/>
                <w:numId w:val="6"/>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 xml:space="preserve">能使用Excel中的移动平均法完成实际动态问题中的统计分析及预测 </w:t>
            </w:r>
          </w:p>
          <w:p>
            <w:pPr>
              <w:numPr>
                <w:ilvl w:val="0"/>
                <w:numId w:val="0"/>
              </w:numPr>
              <w:ind w:left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2.最小二乘法</w:t>
            </w:r>
          </w:p>
          <w:p>
            <w:pPr>
              <w:numPr>
                <w:ilvl w:val="0"/>
                <w:numId w:val="6"/>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能熟练准确使用最小二乘法</w:t>
            </w:r>
          </w:p>
          <w:p>
            <w:pPr>
              <w:numPr>
                <w:ilvl w:val="0"/>
                <w:numId w:val="6"/>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 xml:space="preserve">能使用Excel中的最小二乘法完成实际动态问题中的统计分析及预测 </w:t>
            </w:r>
          </w:p>
          <w:p>
            <w:pPr>
              <w:numPr>
                <w:ilvl w:val="0"/>
                <w:numId w:val="6"/>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能根据动态数列进行长期趋势测定</w:t>
            </w:r>
          </w:p>
        </w:tc>
        <w:tc>
          <w:tcPr>
            <w:tcW w:w="1454" w:type="pct"/>
            <w:vAlign w:val="center"/>
          </w:tcPr>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1.动态数列分析的认识</w:t>
            </w:r>
          </w:p>
          <w:p>
            <w:pPr>
              <w:numPr>
                <w:ilvl w:val="0"/>
                <w:numId w:val="6"/>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能理解</w:t>
            </w:r>
            <w:r>
              <w:rPr>
                <w:rFonts w:hint="eastAsia" w:ascii="宋体" w:hAnsi="宋体" w:eastAsia="宋体" w:cs="宋体"/>
                <w:sz w:val="21"/>
                <w:szCs w:val="21"/>
              </w:rPr>
              <w:t>动态数列</w:t>
            </w:r>
            <w:r>
              <w:rPr>
                <w:rFonts w:hint="eastAsia" w:ascii="宋体" w:hAnsi="宋体" w:eastAsia="宋体" w:cs="宋体"/>
                <w:sz w:val="21"/>
                <w:szCs w:val="21"/>
                <w:lang w:val="en-US" w:eastAsia="zh-CN"/>
              </w:rPr>
              <w:t>分析的意义</w:t>
            </w:r>
          </w:p>
          <w:p>
            <w:pPr>
              <w:numPr>
                <w:ilvl w:val="0"/>
                <w:numId w:val="6"/>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能掌握动态数列分析的</w:t>
            </w:r>
            <w:r>
              <w:rPr>
                <w:rFonts w:hint="eastAsia" w:ascii="宋体" w:hAnsi="宋体" w:eastAsia="宋体" w:cs="宋体"/>
                <w:sz w:val="21"/>
                <w:szCs w:val="21"/>
              </w:rPr>
              <w:t>概念和种类</w:t>
            </w:r>
          </w:p>
          <w:p>
            <w:pPr>
              <w:numPr>
                <w:ilvl w:val="0"/>
                <w:numId w:val="3"/>
              </w:numPr>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动态</w:t>
            </w:r>
            <w:r>
              <w:rPr>
                <w:rFonts w:hint="eastAsia" w:ascii="宋体" w:hAnsi="宋体" w:eastAsia="宋体" w:cs="宋体"/>
                <w:sz w:val="21"/>
                <w:szCs w:val="21"/>
                <w:lang w:val="en-US" w:eastAsia="zh-CN"/>
              </w:rPr>
              <w:t>数列的水平</w:t>
            </w:r>
            <w:r>
              <w:rPr>
                <w:rFonts w:hint="eastAsia" w:ascii="宋体" w:hAnsi="宋体" w:eastAsia="宋体" w:cs="宋体"/>
                <w:sz w:val="21"/>
                <w:szCs w:val="21"/>
              </w:rPr>
              <w:t>分析</w:t>
            </w:r>
          </w:p>
          <w:p>
            <w:pPr>
              <w:numPr>
                <w:ilvl w:val="0"/>
                <w:numId w:val="8"/>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能理解平均发展水平的内涵</w:t>
            </w:r>
          </w:p>
          <w:p>
            <w:pPr>
              <w:numPr>
                <w:ilvl w:val="0"/>
                <w:numId w:val="8"/>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会计算绝对数数列的平均发展水平</w:t>
            </w:r>
          </w:p>
          <w:p>
            <w:pPr>
              <w:numPr>
                <w:ilvl w:val="0"/>
                <w:numId w:val="8"/>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会计算相对数数列的平均发展水平</w:t>
            </w:r>
          </w:p>
          <w:p>
            <w:pPr>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动态数列速度</w:t>
            </w:r>
            <w:r>
              <w:rPr>
                <w:rFonts w:hint="eastAsia" w:ascii="宋体" w:hAnsi="宋体" w:eastAsia="宋体" w:cs="宋体"/>
                <w:sz w:val="21"/>
                <w:szCs w:val="21"/>
                <w:lang w:val="en-US" w:eastAsia="zh-CN"/>
              </w:rPr>
              <w:t>分析</w:t>
            </w:r>
          </w:p>
          <w:p>
            <w:pPr>
              <w:numPr>
                <w:ilvl w:val="0"/>
                <w:numId w:val="8"/>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能理解发展速度和增长速度的区别</w:t>
            </w:r>
          </w:p>
          <w:p>
            <w:pPr>
              <w:numPr>
                <w:ilvl w:val="0"/>
                <w:numId w:val="8"/>
              </w:numPr>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会计算平均发展速度和平均增长速度</w:t>
            </w:r>
          </w:p>
          <w:p>
            <w:pPr>
              <w:numPr>
                <w:ilvl w:val="0"/>
                <w:numId w:val="0"/>
              </w:numPr>
              <w:ind w:leftChars="0"/>
              <w:rPr>
                <w:rFonts w:hint="eastAsia" w:ascii="宋体" w:hAnsi="宋体" w:eastAsia="宋体" w:cs="宋体"/>
                <w:bCs/>
                <w:sz w:val="21"/>
                <w:szCs w:val="21"/>
              </w:rPr>
            </w:pPr>
          </w:p>
        </w:tc>
        <w:tc>
          <w:tcPr>
            <w:tcW w:w="947" w:type="pct"/>
            <w:vAlign w:val="center"/>
          </w:tcPr>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通过案例导入，得知统计能够帮助医生准确判断新型冠状病毒疫情下的最有效的隔离时间，很大程度上阻止了病毒传播，守护了人民的健康，使学生体会到个人的专业发展与社会发展人民生活息息相关，每个人都肩负着促进社会更好发展的使命</w:t>
            </w:r>
          </w:p>
        </w:tc>
        <w:tc>
          <w:tcPr>
            <w:tcW w:w="485"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rPr>
              <w:t>理论</w:t>
            </w:r>
            <w:r>
              <w:rPr>
                <w:rFonts w:hint="eastAsia" w:ascii="宋体" w:hAnsi="宋体" w:cs="宋体"/>
                <w:bCs/>
                <w:sz w:val="21"/>
                <w:szCs w:val="21"/>
                <w:lang w:val="en-US" w:eastAsia="zh-CN"/>
              </w:rPr>
              <w:t>4</w:t>
            </w:r>
          </w:p>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实训2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9" w:hRule="atLeast"/>
        </w:trPr>
        <w:tc>
          <w:tcPr>
            <w:tcW w:w="272" w:type="pct"/>
            <w:vAlign w:val="center"/>
          </w:tcPr>
          <w:p>
            <w:pPr>
              <w:jc w:val="center"/>
              <w:rPr>
                <w:rFonts w:hint="eastAsia" w:ascii="宋体" w:hAnsi="宋体" w:eastAsia="宋体" w:cs="宋体"/>
                <w:bCs/>
                <w:sz w:val="21"/>
                <w:szCs w:val="21"/>
                <w:lang w:val="en-US" w:eastAsia="zh-CN"/>
              </w:rPr>
            </w:pPr>
            <w:r>
              <w:rPr>
                <w:rFonts w:hint="eastAsia" w:ascii="宋体" w:hAnsi="宋体" w:cs="宋体"/>
                <w:bCs/>
                <w:sz w:val="21"/>
                <w:szCs w:val="21"/>
                <w:lang w:val="en-US" w:eastAsia="zh-CN"/>
              </w:rPr>
              <w:t>6</w:t>
            </w:r>
          </w:p>
        </w:tc>
        <w:tc>
          <w:tcPr>
            <w:tcW w:w="438"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统计指数</w:t>
            </w:r>
          </w:p>
        </w:tc>
        <w:tc>
          <w:tcPr>
            <w:tcW w:w="1401" w:type="pct"/>
            <w:vAlign w:val="center"/>
          </w:tcPr>
          <w:p>
            <w:pPr>
              <w:numPr>
                <w:ilvl w:val="0"/>
                <w:numId w:val="0"/>
              </w:numPr>
              <w:ind w:left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1.计算综合指数并进行因素分析</w:t>
            </w:r>
          </w:p>
          <w:p>
            <w:pPr>
              <w:numPr>
                <w:ilvl w:val="0"/>
                <w:numId w:val="9"/>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能根据已知资料编制综合指数</w:t>
            </w:r>
          </w:p>
          <w:p>
            <w:pPr>
              <w:numPr>
                <w:ilvl w:val="0"/>
                <w:numId w:val="9"/>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能应用综合指数体系进行两因素分析</w:t>
            </w:r>
          </w:p>
          <w:p>
            <w:pPr>
              <w:numPr>
                <w:ilvl w:val="0"/>
                <w:numId w:val="0"/>
              </w:numPr>
              <w:ind w:left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2.计算平均指数并进行因素分析</w:t>
            </w:r>
          </w:p>
          <w:p>
            <w:pPr>
              <w:numPr>
                <w:ilvl w:val="0"/>
                <w:numId w:val="9"/>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能根据已知资料编制平均指数</w:t>
            </w:r>
          </w:p>
          <w:p>
            <w:pPr>
              <w:numPr>
                <w:ilvl w:val="0"/>
                <w:numId w:val="9"/>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能应用平均指数体系进行两因素分析</w:t>
            </w:r>
          </w:p>
          <w:p>
            <w:pPr>
              <w:numPr>
                <w:ilvl w:val="0"/>
                <w:numId w:val="0"/>
              </w:numPr>
              <w:ind w:leftChars="0"/>
              <w:rPr>
                <w:rFonts w:hint="eastAsia" w:ascii="宋体" w:hAnsi="宋体" w:eastAsia="宋体" w:cs="宋体"/>
                <w:sz w:val="21"/>
                <w:szCs w:val="21"/>
              </w:rPr>
            </w:pPr>
          </w:p>
        </w:tc>
        <w:tc>
          <w:tcPr>
            <w:tcW w:w="1454" w:type="pct"/>
            <w:vAlign w:val="center"/>
          </w:tcPr>
          <w:p>
            <w:pPr>
              <w:numPr>
                <w:ilvl w:val="0"/>
                <w:numId w:val="0"/>
              </w:numPr>
              <w:rPr>
                <w:rFonts w:hint="eastAsia" w:ascii="宋体" w:hAnsi="宋体" w:eastAsia="宋体" w:cs="宋体"/>
                <w:sz w:val="21"/>
                <w:szCs w:val="21"/>
                <w:lang w:val="en-US" w:eastAsia="zh-CN"/>
              </w:rPr>
            </w:pPr>
          </w:p>
          <w:p>
            <w:pPr>
              <w:numPr>
                <w:ilvl w:val="0"/>
                <w:numId w:val="10"/>
              </w:numPr>
              <w:ind w:lef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统计指数概述</w:t>
            </w:r>
          </w:p>
          <w:p>
            <w:pPr>
              <w:numPr>
                <w:ilvl w:val="0"/>
                <w:numId w:val="11"/>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能理解</w:t>
            </w:r>
            <w:r>
              <w:rPr>
                <w:rFonts w:hint="eastAsia" w:ascii="宋体" w:hAnsi="宋体" w:eastAsia="宋体" w:cs="宋体"/>
                <w:sz w:val="21"/>
                <w:szCs w:val="21"/>
              </w:rPr>
              <w:t>指数的概念和</w:t>
            </w:r>
            <w:r>
              <w:rPr>
                <w:rFonts w:hint="eastAsia" w:ascii="宋体" w:hAnsi="宋体" w:eastAsia="宋体" w:cs="宋体"/>
                <w:sz w:val="21"/>
                <w:szCs w:val="21"/>
                <w:lang w:val="en-US" w:eastAsia="zh-CN"/>
              </w:rPr>
              <w:t>作用</w:t>
            </w:r>
          </w:p>
          <w:p>
            <w:pPr>
              <w:numPr>
                <w:ilvl w:val="0"/>
                <w:numId w:val="11"/>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能分清</w:t>
            </w:r>
            <w:r>
              <w:rPr>
                <w:rFonts w:hint="eastAsia" w:ascii="宋体" w:hAnsi="宋体" w:eastAsia="宋体" w:cs="宋体"/>
                <w:sz w:val="21"/>
                <w:szCs w:val="21"/>
              </w:rPr>
              <w:t>指数的</w:t>
            </w:r>
            <w:r>
              <w:rPr>
                <w:rFonts w:hint="eastAsia" w:ascii="宋体" w:hAnsi="宋体" w:eastAsia="宋体" w:cs="宋体"/>
                <w:sz w:val="21"/>
                <w:szCs w:val="21"/>
                <w:lang w:val="en-US" w:eastAsia="zh-CN"/>
              </w:rPr>
              <w:t>种类</w:t>
            </w:r>
          </w:p>
          <w:p>
            <w:pPr>
              <w:numPr>
                <w:ilvl w:val="0"/>
                <w:numId w:val="0"/>
              </w:numPr>
              <w:ind w:lef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综合指数</w:t>
            </w:r>
            <w:r>
              <w:rPr>
                <w:rFonts w:hint="eastAsia" w:ascii="宋体" w:hAnsi="宋体" w:eastAsia="宋体" w:cs="宋体"/>
                <w:sz w:val="21"/>
                <w:szCs w:val="21"/>
                <w:lang w:val="en-US" w:eastAsia="zh-CN"/>
              </w:rPr>
              <w:t>的编制</w:t>
            </w:r>
          </w:p>
          <w:p>
            <w:pPr>
              <w:numPr>
                <w:ilvl w:val="0"/>
                <w:numId w:val="12"/>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能编制数量指标综合指数</w:t>
            </w:r>
          </w:p>
          <w:p>
            <w:pPr>
              <w:numPr>
                <w:ilvl w:val="0"/>
                <w:numId w:val="12"/>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能编制质量指标综合指数</w:t>
            </w:r>
          </w:p>
          <w:p>
            <w:pPr>
              <w:numPr>
                <w:ilvl w:val="0"/>
                <w:numId w:val="0"/>
              </w:numPr>
              <w:ind w:lef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3.平均</w:t>
            </w:r>
            <w:r>
              <w:rPr>
                <w:rFonts w:hint="eastAsia" w:ascii="宋体" w:hAnsi="宋体" w:eastAsia="宋体" w:cs="宋体"/>
                <w:sz w:val="21"/>
                <w:szCs w:val="21"/>
              </w:rPr>
              <w:t>指数</w:t>
            </w:r>
            <w:r>
              <w:rPr>
                <w:rFonts w:hint="eastAsia" w:ascii="宋体" w:hAnsi="宋体" w:eastAsia="宋体" w:cs="宋体"/>
                <w:sz w:val="21"/>
                <w:szCs w:val="21"/>
                <w:lang w:val="en-US" w:eastAsia="zh-CN"/>
              </w:rPr>
              <w:t>的编制</w:t>
            </w:r>
          </w:p>
          <w:p>
            <w:pPr>
              <w:numPr>
                <w:ilvl w:val="0"/>
                <w:numId w:val="13"/>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能编制加权算数平均指标综合指数</w:t>
            </w:r>
          </w:p>
          <w:p>
            <w:pPr>
              <w:numPr>
                <w:ilvl w:val="0"/>
                <w:numId w:val="13"/>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能编制加权调和平均指标综合指数</w:t>
            </w:r>
          </w:p>
          <w:p>
            <w:pPr>
              <w:numPr>
                <w:ilvl w:val="0"/>
                <w:numId w:val="3"/>
              </w:numPr>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指数体系和因素分析法</w:t>
            </w:r>
          </w:p>
          <w:p>
            <w:pPr>
              <w:numPr>
                <w:ilvl w:val="0"/>
                <w:numId w:val="14"/>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能理解指数体系的概念</w:t>
            </w:r>
          </w:p>
          <w:p>
            <w:pPr>
              <w:numPr>
                <w:ilvl w:val="0"/>
                <w:numId w:val="14"/>
              </w:numPr>
              <w:ind w:left="420" w:leftChars="0" w:hanging="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会计算指数体系的因素分析</w:t>
            </w:r>
          </w:p>
          <w:p>
            <w:pPr>
              <w:numPr>
                <w:ilvl w:val="0"/>
                <w:numId w:val="0"/>
              </w:numPr>
              <w:ind w:leftChars="0"/>
              <w:rPr>
                <w:rFonts w:hint="eastAsia" w:ascii="宋体" w:hAnsi="宋体" w:eastAsia="宋体" w:cs="宋体"/>
                <w:sz w:val="21"/>
                <w:szCs w:val="21"/>
                <w:lang w:val="en-US" w:eastAsia="zh-CN"/>
              </w:rPr>
            </w:pPr>
          </w:p>
        </w:tc>
        <w:tc>
          <w:tcPr>
            <w:tcW w:w="947" w:type="pct"/>
            <w:vAlign w:val="center"/>
          </w:tcPr>
          <w:p>
            <w:pP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通过案例分析，培养学生的创新发展能力，要求学生能够对分析的结果进行辩证的思考。</w:t>
            </w:r>
          </w:p>
        </w:tc>
        <w:tc>
          <w:tcPr>
            <w:tcW w:w="485"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rPr>
              <w:t>理论</w:t>
            </w:r>
            <w:r>
              <w:rPr>
                <w:rFonts w:hint="eastAsia" w:ascii="宋体" w:hAnsi="宋体" w:cs="宋体"/>
                <w:bCs/>
                <w:sz w:val="21"/>
                <w:szCs w:val="21"/>
                <w:lang w:val="en-US" w:eastAsia="zh-CN"/>
              </w:rPr>
              <w:t>4</w:t>
            </w:r>
          </w:p>
          <w:p>
            <w:pPr>
              <w:jc w:val="center"/>
              <w:rPr>
                <w:rFonts w:hint="eastAsia" w:ascii="宋体" w:hAnsi="宋体" w:eastAsia="宋体" w:cs="宋体"/>
                <w:bCs/>
                <w:sz w:val="21"/>
                <w:szCs w:val="21"/>
                <w:lang w:val="en-US"/>
              </w:rPr>
            </w:pPr>
            <w:r>
              <w:rPr>
                <w:rFonts w:hint="eastAsia" w:ascii="宋体" w:hAnsi="宋体" w:eastAsia="宋体" w:cs="宋体"/>
                <w:bCs/>
                <w:sz w:val="21"/>
                <w:szCs w:val="21"/>
                <w:lang w:val="en-US" w:eastAsia="zh-CN"/>
              </w:rPr>
              <w:t>实训</w:t>
            </w:r>
            <w:r>
              <w:rPr>
                <w:rFonts w:hint="eastAsia" w:ascii="宋体" w:hAnsi="宋体" w:cs="宋体"/>
                <w:bCs/>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2" w:type="pct"/>
            <w:vAlign w:val="center"/>
          </w:tcPr>
          <w:p>
            <w:pPr>
              <w:jc w:val="center"/>
              <w:rPr>
                <w:rFonts w:hint="eastAsia" w:ascii="宋体" w:hAnsi="宋体" w:eastAsia="宋体" w:cs="宋体"/>
                <w:bCs/>
                <w:sz w:val="21"/>
                <w:szCs w:val="21"/>
                <w:lang w:eastAsia="zh-CN"/>
              </w:rPr>
            </w:pPr>
            <w:r>
              <w:rPr>
                <w:rFonts w:hint="eastAsia" w:ascii="宋体" w:hAnsi="宋体" w:cs="宋体"/>
                <w:bCs/>
                <w:sz w:val="21"/>
                <w:szCs w:val="21"/>
                <w:lang w:val="en-US" w:eastAsia="zh-CN"/>
              </w:rPr>
              <w:t>7</w:t>
            </w:r>
          </w:p>
        </w:tc>
        <w:tc>
          <w:tcPr>
            <w:tcW w:w="438"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抽样调查</w:t>
            </w:r>
          </w:p>
        </w:tc>
        <w:tc>
          <w:tcPr>
            <w:tcW w:w="1401" w:type="pct"/>
            <w:vAlign w:val="center"/>
          </w:tcPr>
          <w:p>
            <w:pPr>
              <w:widowControl/>
              <w:numPr>
                <w:ilvl w:val="0"/>
                <w:numId w:val="0"/>
              </w:numPr>
              <w:ind w:leftChars="0"/>
              <w:jc w:val="both"/>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1.用</w:t>
            </w:r>
            <w:r>
              <w:rPr>
                <w:rFonts w:hint="eastAsia" w:ascii="宋体" w:hAnsi="宋体" w:cs="宋体"/>
                <w:bCs/>
                <w:sz w:val="21"/>
                <w:szCs w:val="21"/>
                <w:lang w:val="en-US" w:eastAsia="zh-CN"/>
              </w:rPr>
              <w:t>Excel</w:t>
            </w:r>
            <w:r>
              <w:rPr>
                <w:rFonts w:hint="eastAsia" w:ascii="宋体" w:hAnsi="宋体" w:eastAsia="宋体" w:cs="宋体"/>
                <w:bCs/>
                <w:sz w:val="21"/>
                <w:szCs w:val="21"/>
                <w:lang w:val="en-US" w:eastAsia="zh-CN"/>
              </w:rPr>
              <w:t>进行抽样推断</w:t>
            </w:r>
          </w:p>
          <w:p>
            <w:pPr>
              <w:widowControl/>
              <w:numPr>
                <w:ilvl w:val="0"/>
                <w:numId w:val="15"/>
              </w:numPr>
              <w:ind w:left="420" w:leftChars="0" w:hanging="420" w:firstLineChars="0"/>
              <w:jc w:val="both"/>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能计算总体均值的区间估计</w:t>
            </w:r>
          </w:p>
          <w:p>
            <w:pPr>
              <w:widowControl/>
              <w:numPr>
                <w:ilvl w:val="0"/>
                <w:numId w:val="15"/>
              </w:numPr>
              <w:ind w:left="420" w:leftChars="0" w:hanging="420" w:firstLineChars="0"/>
              <w:jc w:val="both"/>
              <w:rPr>
                <w:rFonts w:hint="eastAsia" w:ascii="宋体" w:hAnsi="宋体" w:eastAsia="宋体" w:cs="宋体"/>
                <w:color w:val="auto"/>
                <w:sz w:val="21"/>
                <w:szCs w:val="21"/>
                <w:lang w:val="en-US" w:eastAsia="zh-CN" w:bidi="ar"/>
              </w:rPr>
            </w:pPr>
            <w:r>
              <w:rPr>
                <w:rFonts w:hint="eastAsia" w:ascii="宋体" w:hAnsi="宋体" w:eastAsia="宋体" w:cs="宋体"/>
                <w:bCs/>
                <w:sz w:val="21"/>
                <w:szCs w:val="21"/>
                <w:lang w:val="en-US" w:eastAsia="zh-CN"/>
              </w:rPr>
              <w:t>能计算总体比率的区间估计</w:t>
            </w:r>
          </w:p>
          <w:p>
            <w:pPr>
              <w:widowControl/>
              <w:numPr>
                <w:ilvl w:val="0"/>
                <w:numId w:val="15"/>
              </w:numPr>
              <w:ind w:left="420" w:leftChars="0" w:hanging="420" w:firstLineChars="0"/>
              <w:jc w:val="both"/>
              <w:rPr>
                <w:rFonts w:hint="eastAsia" w:ascii="宋体" w:hAnsi="宋体" w:eastAsia="宋体" w:cs="宋体"/>
                <w:color w:val="auto"/>
                <w:sz w:val="21"/>
                <w:szCs w:val="21"/>
                <w:lang w:val="en-US" w:eastAsia="zh-CN" w:bidi="ar"/>
              </w:rPr>
            </w:pPr>
            <w:r>
              <w:rPr>
                <w:rFonts w:hint="eastAsia" w:ascii="宋体" w:hAnsi="宋体" w:eastAsia="宋体" w:cs="宋体"/>
                <w:bCs/>
                <w:sz w:val="21"/>
                <w:szCs w:val="21"/>
                <w:lang w:val="en-US" w:eastAsia="zh-CN"/>
              </w:rPr>
              <w:t>能进行样本容量的确定</w:t>
            </w:r>
          </w:p>
        </w:tc>
        <w:tc>
          <w:tcPr>
            <w:tcW w:w="1454" w:type="pct"/>
            <w:vAlign w:val="center"/>
          </w:tcPr>
          <w:p>
            <w:pP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1.统计抽样概述</w:t>
            </w:r>
          </w:p>
          <w:p>
            <w:pPr>
              <w:numPr>
                <w:ilvl w:val="0"/>
                <w:numId w:val="15"/>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能理解抽样调查的意义和作用</w:t>
            </w:r>
          </w:p>
          <w:p>
            <w:pPr>
              <w:numPr>
                <w:ilvl w:val="0"/>
                <w:numId w:val="15"/>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能掌握抽样调查的基本概念及理论依据</w:t>
            </w:r>
          </w:p>
          <w:p>
            <w:pP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2.抽样误差</w:t>
            </w:r>
          </w:p>
          <w:p>
            <w:pPr>
              <w:numPr>
                <w:ilvl w:val="0"/>
                <w:numId w:val="15"/>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能了解抽样平均误差的概念</w:t>
            </w:r>
          </w:p>
          <w:p>
            <w:pPr>
              <w:numPr>
                <w:ilvl w:val="0"/>
                <w:numId w:val="15"/>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能掌握抽样误差的影响因素和研究意义</w:t>
            </w:r>
          </w:p>
          <w:p>
            <w:pPr>
              <w:numPr>
                <w:ilvl w:val="0"/>
                <w:numId w:val="15"/>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会计算抽样误差</w:t>
            </w:r>
          </w:p>
          <w:p>
            <w:pPr>
              <w:numPr>
                <w:ilvl w:val="0"/>
                <w:numId w:val="0"/>
              </w:numPr>
              <w:ind w:left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3.抽样估计的方法</w:t>
            </w:r>
          </w:p>
          <w:p>
            <w:pPr>
              <w:numPr>
                <w:ilvl w:val="0"/>
                <w:numId w:val="15"/>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能掌握点估计的含义和计算</w:t>
            </w:r>
          </w:p>
          <w:p>
            <w:pPr>
              <w:numPr>
                <w:ilvl w:val="0"/>
                <w:numId w:val="15"/>
              </w:numPr>
              <w:ind w:left="420" w:leftChars="0" w:hanging="420" w:firstLineChars="0"/>
              <w:rPr>
                <w:rFonts w:hint="eastAsia" w:ascii="宋体" w:hAnsi="宋体" w:eastAsia="宋体" w:cs="宋体"/>
                <w:sz w:val="21"/>
                <w:szCs w:val="21"/>
                <w:lang w:val="en-US" w:eastAsia="zh-CN" w:bidi="ar"/>
              </w:rPr>
            </w:pPr>
            <w:r>
              <w:rPr>
                <w:rFonts w:hint="eastAsia" w:ascii="宋体" w:hAnsi="宋体" w:eastAsia="宋体" w:cs="宋体"/>
                <w:bCs/>
                <w:sz w:val="21"/>
                <w:szCs w:val="21"/>
                <w:lang w:val="en-US" w:eastAsia="zh-CN"/>
              </w:rPr>
              <w:t>能掌握区间估计的含义和计算</w:t>
            </w:r>
          </w:p>
        </w:tc>
        <w:tc>
          <w:tcPr>
            <w:tcW w:w="947" w:type="pct"/>
            <w:vAlign w:val="center"/>
          </w:tcPr>
          <w:p>
            <w:pPr>
              <w:rPr>
                <w:rFonts w:hint="eastAsia" w:ascii="宋体" w:hAnsi="宋体" w:eastAsia="宋体" w:cs="宋体"/>
                <w:bCs/>
                <w:sz w:val="21"/>
                <w:szCs w:val="21"/>
              </w:rPr>
            </w:pPr>
            <w:r>
              <w:rPr>
                <w:rFonts w:hint="eastAsia" w:ascii="宋体" w:hAnsi="宋体" w:eastAsia="宋体" w:cs="宋体"/>
                <w:bCs/>
                <w:sz w:val="21"/>
                <w:szCs w:val="21"/>
                <w:lang w:val="en-US" w:eastAsia="zh-CN"/>
              </w:rPr>
              <w:t>统计实践教学要求学生采用科学方法进行数据分析等，从中发现问题、分析问题并解决问题，在此过程中鼓励学生主动探究新知识、新方法，培养学生的创新发展能力。</w:t>
            </w:r>
          </w:p>
        </w:tc>
        <w:tc>
          <w:tcPr>
            <w:tcW w:w="485"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rPr>
              <w:t>理论</w:t>
            </w:r>
            <w:r>
              <w:rPr>
                <w:rFonts w:hint="eastAsia" w:ascii="宋体" w:hAnsi="宋体" w:eastAsia="宋体" w:cs="宋体"/>
                <w:bCs/>
                <w:sz w:val="21"/>
                <w:szCs w:val="21"/>
                <w:lang w:val="en-US" w:eastAsia="zh-CN"/>
              </w:rPr>
              <w:t>4</w:t>
            </w:r>
          </w:p>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实训2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72" w:type="pct"/>
            <w:vAlign w:val="center"/>
          </w:tcPr>
          <w:p>
            <w:pPr>
              <w:jc w:val="center"/>
              <w:rPr>
                <w:rFonts w:hint="eastAsia" w:ascii="宋体" w:hAnsi="宋体" w:eastAsia="宋体" w:cs="宋体"/>
                <w:bCs/>
                <w:sz w:val="21"/>
                <w:szCs w:val="21"/>
                <w:lang w:val="en-US" w:eastAsia="zh-CN"/>
              </w:rPr>
            </w:pPr>
            <w:r>
              <w:rPr>
                <w:rFonts w:hint="eastAsia" w:ascii="宋体" w:hAnsi="宋体" w:cs="宋体"/>
                <w:bCs/>
                <w:sz w:val="21"/>
                <w:szCs w:val="21"/>
                <w:lang w:val="en-US" w:eastAsia="zh-CN"/>
              </w:rPr>
              <w:t>8</w:t>
            </w:r>
          </w:p>
        </w:tc>
        <w:tc>
          <w:tcPr>
            <w:tcW w:w="438"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相关分析</w:t>
            </w:r>
          </w:p>
        </w:tc>
        <w:tc>
          <w:tcPr>
            <w:tcW w:w="1401" w:type="pct"/>
            <w:vAlign w:val="center"/>
          </w:tcPr>
          <w:p>
            <w:pPr>
              <w:widowControl/>
              <w:numPr>
                <w:ilvl w:val="0"/>
                <w:numId w:val="16"/>
              </w:numPr>
              <w:ind w:leftChars="0"/>
              <w:rPr>
                <w:rFonts w:hint="eastAsia" w:ascii="宋体" w:hAnsi="宋体" w:eastAsia="宋体" w:cs="宋体"/>
                <w:sz w:val="21"/>
                <w:szCs w:val="21"/>
                <w:lang w:val="en-US" w:eastAsia="zh-CN" w:bidi="ar"/>
              </w:rPr>
            </w:pPr>
            <w:r>
              <w:rPr>
                <w:rFonts w:hint="eastAsia" w:ascii="宋体" w:hAnsi="宋体" w:eastAsia="宋体" w:cs="宋体"/>
                <w:sz w:val="21"/>
                <w:szCs w:val="21"/>
                <w:lang w:val="en-US" w:eastAsia="zh-CN" w:bidi="ar"/>
              </w:rPr>
              <w:t>简单相关分析</w:t>
            </w:r>
          </w:p>
          <w:p>
            <w:pPr>
              <w:widowControl/>
              <w:numPr>
                <w:ilvl w:val="0"/>
                <w:numId w:val="17"/>
              </w:numPr>
              <w:ind w:left="420" w:leftChars="0" w:hanging="420" w:firstLineChars="0"/>
              <w:jc w:val="both"/>
              <w:rPr>
                <w:rFonts w:hint="eastAsia" w:ascii="宋体" w:hAnsi="宋体" w:eastAsia="宋体" w:cs="宋体"/>
                <w:sz w:val="21"/>
                <w:szCs w:val="21"/>
                <w:lang w:val="en-US" w:eastAsia="zh-CN" w:bidi="ar"/>
              </w:rPr>
            </w:pPr>
            <w:r>
              <w:rPr>
                <w:rFonts w:hint="eastAsia" w:ascii="宋体" w:hAnsi="宋体" w:eastAsia="宋体" w:cs="宋体"/>
                <w:sz w:val="21"/>
                <w:szCs w:val="21"/>
                <w:lang w:val="en-US" w:eastAsia="zh-CN" w:bidi="ar"/>
              </w:rPr>
              <w:t>能计算相关系数</w:t>
            </w:r>
          </w:p>
          <w:p>
            <w:pPr>
              <w:widowControl/>
              <w:numPr>
                <w:ilvl w:val="0"/>
                <w:numId w:val="17"/>
              </w:numPr>
              <w:ind w:left="420" w:leftChars="0" w:hanging="420" w:firstLineChars="0"/>
              <w:jc w:val="both"/>
              <w:rPr>
                <w:rFonts w:hint="eastAsia" w:ascii="宋体" w:hAnsi="宋体" w:eastAsia="宋体" w:cs="宋体"/>
                <w:sz w:val="21"/>
                <w:szCs w:val="21"/>
                <w:lang w:val="en-US" w:eastAsia="zh-CN" w:bidi="ar"/>
              </w:rPr>
            </w:pPr>
            <w:r>
              <w:rPr>
                <w:rFonts w:hint="eastAsia" w:ascii="宋体" w:hAnsi="宋体" w:eastAsia="宋体" w:cs="宋体"/>
                <w:sz w:val="21"/>
                <w:szCs w:val="21"/>
                <w:lang w:val="en-US" w:eastAsia="zh-CN" w:bidi="ar"/>
              </w:rPr>
              <w:t>能进行相关系数的检验分析</w:t>
            </w:r>
          </w:p>
          <w:p>
            <w:pPr>
              <w:widowControl/>
              <w:numPr>
                <w:ilvl w:val="0"/>
                <w:numId w:val="16"/>
              </w:numPr>
              <w:ind w:left="0" w:leftChars="0" w:firstLine="0" w:firstLineChars="0"/>
              <w:jc w:val="both"/>
              <w:rPr>
                <w:rFonts w:hint="eastAsia" w:ascii="宋体" w:hAnsi="宋体" w:eastAsia="宋体" w:cs="宋体"/>
                <w:sz w:val="21"/>
                <w:szCs w:val="21"/>
                <w:lang w:val="en-US" w:eastAsia="zh-CN" w:bidi="ar"/>
              </w:rPr>
            </w:pPr>
            <w:r>
              <w:rPr>
                <w:rFonts w:hint="eastAsia" w:ascii="宋体" w:hAnsi="宋体" w:eastAsia="宋体" w:cs="宋体"/>
                <w:sz w:val="21"/>
                <w:szCs w:val="21"/>
                <w:lang w:val="en-US" w:eastAsia="zh-CN" w:bidi="ar"/>
              </w:rPr>
              <w:t>线性回归分析</w:t>
            </w:r>
          </w:p>
          <w:p>
            <w:pPr>
              <w:widowControl/>
              <w:numPr>
                <w:ilvl w:val="0"/>
                <w:numId w:val="17"/>
              </w:numPr>
              <w:ind w:left="420" w:leftChars="0" w:hanging="420" w:firstLineChars="0"/>
              <w:jc w:val="both"/>
              <w:rPr>
                <w:rFonts w:hint="eastAsia" w:ascii="宋体" w:hAnsi="宋体" w:eastAsia="宋体" w:cs="宋体"/>
                <w:sz w:val="21"/>
                <w:szCs w:val="21"/>
                <w:lang w:val="en-US" w:eastAsia="zh-CN" w:bidi="ar"/>
              </w:rPr>
            </w:pPr>
            <w:r>
              <w:rPr>
                <w:rFonts w:hint="eastAsia" w:ascii="宋体" w:hAnsi="宋体" w:eastAsia="宋体" w:cs="宋体"/>
                <w:sz w:val="21"/>
                <w:szCs w:val="21"/>
                <w:lang w:val="en-US" w:eastAsia="zh-CN" w:bidi="ar"/>
              </w:rPr>
              <w:t>能计算相关系数</w:t>
            </w:r>
          </w:p>
          <w:p>
            <w:pPr>
              <w:widowControl/>
              <w:numPr>
                <w:ilvl w:val="0"/>
                <w:numId w:val="17"/>
              </w:numPr>
              <w:ind w:left="420" w:leftChars="0" w:hanging="420" w:firstLineChars="0"/>
              <w:jc w:val="both"/>
              <w:rPr>
                <w:rFonts w:hint="eastAsia" w:ascii="宋体" w:hAnsi="宋体" w:eastAsia="宋体" w:cs="宋体"/>
                <w:sz w:val="21"/>
                <w:szCs w:val="21"/>
                <w:lang w:val="en-US" w:eastAsia="zh-CN" w:bidi="ar"/>
              </w:rPr>
            </w:pPr>
            <w:r>
              <w:rPr>
                <w:rFonts w:hint="eastAsia" w:ascii="宋体" w:hAnsi="宋体" w:eastAsia="宋体" w:cs="宋体"/>
                <w:sz w:val="21"/>
                <w:szCs w:val="21"/>
                <w:lang w:val="en-US" w:eastAsia="zh-CN" w:bidi="ar"/>
              </w:rPr>
              <w:t>能进行相关系数的检验分析</w:t>
            </w:r>
          </w:p>
        </w:tc>
        <w:tc>
          <w:tcPr>
            <w:tcW w:w="1454" w:type="pct"/>
            <w:vAlign w:val="center"/>
          </w:tcPr>
          <w:p>
            <w:pP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1.相关分析的测定方法</w:t>
            </w:r>
          </w:p>
          <w:p>
            <w:pPr>
              <w:numPr>
                <w:ilvl w:val="0"/>
                <w:numId w:val="17"/>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能掌握相关分析的概念和类型</w:t>
            </w:r>
          </w:p>
          <w:p>
            <w:pPr>
              <w:numPr>
                <w:ilvl w:val="0"/>
                <w:numId w:val="17"/>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会用相关表和相关图进行相关分析</w:t>
            </w:r>
          </w:p>
          <w:p>
            <w:pPr>
              <w:numPr>
                <w:ilvl w:val="0"/>
                <w:numId w:val="17"/>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会计算相关系数</w:t>
            </w:r>
          </w:p>
          <w:p>
            <w:pP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2.回归分析的测定方法</w:t>
            </w:r>
          </w:p>
          <w:p>
            <w:pPr>
              <w:numPr>
                <w:ilvl w:val="0"/>
                <w:numId w:val="17"/>
              </w:numPr>
              <w:ind w:left="420" w:leftChars="0" w:hanging="420" w:firstLineChars="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能掌握回归分析的概念和类型</w:t>
            </w:r>
          </w:p>
          <w:p>
            <w:pPr>
              <w:numPr>
                <w:ilvl w:val="0"/>
                <w:numId w:val="17"/>
              </w:numPr>
              <w:ind w:left="420" w:leftChars="0" w:hanging="420" w:firstLineChars="0"/>
              <w:rPr>
                <w:rFonts w:hint="eastAsia" w:ascii="宋体" w:hAnsi="宋体" w:eastAsia="宋体" w:cs="宋体"/>
                <w:sz w:val="21"/>
                <w:szCs w:val="21"/>
                <w:lang w:bidi="ar"/>
              </w:rPr>
            </w:pPr>
            <w:r>
              <w:rPr>
                <w:rFonts w:hint="eastAsia" w:ascii="宋体" w:hAnsi="宋体" w:eastAsia="宋体" w:cs="宋体"/>
                <w:sz w:val="21"/>
                <w:szCs w:val="21"/>
                <w:lang w:val="en-US" w:eastAsia="zh-CN" w:bidi="ar"/>
              </w:rPr>
              <w:t>能理解相关分析和回归分析的区别</w:t>
            </w:r>
          </w:p>
          <w:p>
            <w:pPr>
              <w:numPr>
                <w:ilvl w:val="0"/>
                <w:numId w:val="17"/>
              </w:numPr>
              <w:ind w:left="420" w:leftChars="0" w:hanging="420" w:firstLineChars="0"/>
              <w:rPr>
                <w:rFonts w:hint="eastAsia" w:ascii="宋体" w:hAnsi="宋体" w:eastAsia="宋体" w:cs="宋体"/>
                <w:sz w:val="21"/>
                <w:szCs w:val="21"/>
                <w:lang w:val="en-US" w:eastAsia="zh-CN" w:bidi="ar"/>
              </w:rPr>
            </w:pPr>
            <w:r>
              <w:rPr>
                <w:rFonts w:hint="eastAsia" w:ascii="宋体" w:hAnsi="宋体" w:eastAsia="宋体" w:cs="宋体"/>
                <w:sz w:val="21"/>
                <w:szCs w:val="21"/>
                <w:lang w:val="en-US" w:eastAsia="zh-CN" w:bidi="ar"/>
              </w:rPr>
              <w:t>能建立医院线性回归方程</w:t>
            </w:r>
          </w:p>
          <w:p>
            <w:pPr>
              <w:numPr>
                <w:ilvl w:val="0"/>
                <w:numId w:val="17"/>
              </w:numPr>
              <w:ind w:left="420" w:leftChars="0" w:hanging="420" w:firstLineChars="0"/>
              <w:rPr>
                <w:rFonts w:hint="eastAsia" w:ascii="宋体" w:hAnsi="宋体" w:eastAsia="宋体" w:cs="宋体"/>
                <w:sz w:val="21"/>
                <w:szCs w:val="21"/>
                <w:lang w:bidi="ar"/>
              </w:rPr>
            </w:pPr>
            <w:r>
              <w:rPr>
                <w:rFonts w:hint="eastAsia" w:ascii="宋体" w:hAnsi="宋体" w:eastAsia="宋体" w:cs="宋体"/>
                <w:sz w:val="21"/>
                <w:szCs w:val="21"/>
                <w:lang w:val="en-US" w:eastAsia="zh-CN" w:bidi="ar"/>
              </w:rPr>
              <w:t>会估计标准误差</w:t>
            </w:r>
          </w:p>
        </w:tc>
        <w:tc>
          <w:tcPr>
            <w:tcW w:w="947" w:type="pct"/>
            <w:vAlign w:val="center"/>
          </w:tcPr>
          <w:p>
            <w:pPr>
              <w:rPr>
                <w:rFonts w:hint="eastAsia" w:ascii="宋体" w:hAnsi="宋体" w:eastAsia="宋体" w:cs="宋体"/>
                <w:bCs/>
                <w:sz w:val="21"/>
                <w:szCs w:val="21"/>
              </w:rPr>
            </w:pPr>
            <w:r>
              <w:rPr>
                <w:rFonts w:hint="eastAsia" w:ascii="宋体" w:hAnsi="宋体" w:eastAsia="宋体" w:cs="宋体"/>
                <w:bCs/>
                <w:sz w:val="21"/>
                <w:szCs w:val="21"/>
                <w:lang w:val="en-US" w:eastAsia="zh-CN"/>
              </w:rPr>
              <w:t>通过课程案例分析，帮助学生树立正确的统计伦理操守，提高学生的统计尽责与统计问责的伦理精神，增强学生的责任意识，养成遵纪守法的好习惯。</w:t>
            </w:r>
          </w:p>
        </w:tc>
        <w:tc>
          <w:tcPr>
            <w:tcW w:w="485" w:type="pct"/>
            <w:vAlign w:val="center"/>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rPr>
              <w:t>理论</w:t>
            </w:r>
            <w:r>
              <w:rPr>
                <w:rFonts w:hint="eastAsia" w:ascii="宋体" w:hAnsi="宋体" w:eastAsia="宋体" w:cs="宋体"/>
                <w:bCs/>
                <w:sz w:val="21"/>
                <w:szCs w:val="21"/>
                <w:lang w:val="en-US" w:eastAsia="zh-CN"/>
              </w:rPr>
              <w:t>4</w:t>
            </w:r>
          </w:p>
          <w:p>
            <w:pPr>
              <w:jc w:val="center"/>
              <w:rPr>
                <w:rFonts w:hint="eastAsia" w:ascii="宋体" w:hAnsi="宋体" w:eastAsia="宋体" w:cs="宋体"/>
                <w:bCs/>
                <w:sz w:val="21"/>
                <w:szCs w:val="21"/>
                <w:lang w:val="en-US"/>
              </w:rPr>
            </w:pPr>
            <w:r>
              <w:rPr>
                <w:rFonts w:hint="eastAsia" w:ascii="宋体" w:hAnsi="宋体" w:eastAsia="宋体" w:cs="宋体"/>
                <w:bCs/>
                <w:sz w:val="21"/>
                <w:szCs w:val="21"/>
                <w:lang w:val="en-US" w:eastAsia="zh-CN"/>
              </w:rPr>
              <w:t>实训</w:t>
            </w:r>
            <w:r>
              <w:rPr>
                <w:rFonts w:hint="eastAsia" w:ascii="宋体" w:hAnsi="宋体" w:cs="宋体"/>
                <w:bCs/>
                <w:sz w:val="21"/>
                <w:szCs w:val="21"/>
                <w:lang w:val="en-US" w:eastAsia="zh-CN"/>
              </w:rPr>
              <w:t>3</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4" w:type="pct"/>
            <w:gridSpan w:val="5"/>
          </w:tcPr>
          <w:p>
            <w:pPr>
              <w:jc w:val="center"/>
              <w:rPr>
                <w:rFonts w:hint="eastAsia" w:ascii="宋体" w:hAnsi="宋体" w:eastAsia="宋体" w:cs="宋体"/>
                <w:bCs/>
                <w:sz w:val="21"/>
                <w:szCs w:val="21"/>
              </w:rPr>
            </w:pPr>
            <w:r>
              <w:rPr>
                <w:rFonts w:hint="eastAsia" w:ascii="宋体" w:hAnsi="宋体" w:eastAsia="宋体" w:cs="宋体"/>
                <w:bCs/>
                <w:sz w:val="21"/>
                <w:szCs w:val="21"/>
              </w:rPr>
              <w:t>机动学时（复习、考核等）</w:t>
            </w:r>
          </w:p>
        </w:tc>
        <w:tc>
          <w:tcPr>
            <w:tcW w:w="485" w:type="pct"/>
          </w:tcPr>
          <w:p>
            <w:pPr>
              <w:jc w:val="center"/>
              <w:rPr>
                <w:rFonts w:hint="eastAsia" w:ascii="宋体" w:hAnsi="宋体" w:eastAsia="宋体" w:cs="宋体"/>
                <w:bCs/>
                <w:sz w:val="21"/>
                <w:szCs w:val="21"/>
                <w:lang w:eastAsia="zh-CN"/>
              </w:rPr>
            </w:pPr>
            <w:r>
              <w:rPr>
                <w:rFonts w:hint="eastAsia" w:ascii="宋体" w:hAnsi="宋体" w:cs="宋体"/>
                <w:bCs/>
                <w:sz w:val="21"/>
                <w:szCs w:val="21"/>
                <w:lang w:val="en-US" w:eastAsia="zh-CN"/>
              </w:rPr>
              <w:t>理论2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14" w:type="pct"/>
            <w:gridSpan w:val="5"/>
          </w:tcPr>
          <w:p>
            <w:pPr>
              <w:jc w:val="center"/>
              <w:rPr>
                <w:rFonts w:hint="eastAsia" w:ascii="宋体" w:hAnsi="宋体" w:eastAsia="宋体" w:cs="宋体"/>
                <w:bCs/>
                <w:sz w:val="21"/>
                <w:szCs w:val="21"/>
              </w:rPr>
            </w:pPr>
            <w:r>
              <w:rPr>
                <w:rFonts w:hint="eastAsia" w:ascii="宋体" w:hAnsi="宋体" w:eastAsia="宋体" w:cs="宋体"/>
                <w:bCs/>
                <w:sz w:val="21"/>
                <w:szCs w:val="21"/>
              </w:rPr>
              <w:t>总学时</w:t>
            </w:r>
          </w:p>
        </w:tc>
        <w:tc>
          <w:tcPr>
            <w:tcW w:w="485" w:type="pct"/>
          </w:tcPr>
          <w:p>
            <w:pPr>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51</w:t>
            </w:r>
          </w:p>
        </w:tc>
      </w:tr>
    </w:tbl>
    <w:p>
      <w:pPr>
        <w:spacing w:line="360" w:lineRule="auto"/>
        <w:ind w:firstLine="562" w:firstLineChars="200"/>
        <w:rPr>
          <w:rFonts w:hint="eastAsia" w:ascii="黑体" w:hAnsi="黑体" w:eastAsia="黑体"/>
          <w:b/>
          <w:sz w:val="28"/>
          <w:szCs w:val="28"/>
        </w:rPr>
      </w:pPr>
    </w:p>
    <w:p>
      <w:pPr>
        <w:spacing w:line="360" w:lineRule="auto"/>
        <w:ind w:firstLine="562" w:firstLineChars="200"/>
        <w:rPr>
          <w:rFonts w:ascii="黑体" w:hAnsi="黑体" w:eastAsia="黑体"/>
          <w:b/>
          <w:sz w:val="28"/>
          <w:szCs w:val="28"/>
        </w:rPr>
      </w:pPr>
      <w:r>
        <w:rPr>
          <w:rFonts w:hint="eastAsia" w:ascii="黑体" w:hAnsi="黑体" w:eastAsia="黑体"/>
          <w:b/>
          <w:sz w:val="28"/>
          <w:szCs w:val="28"/>
        </w:rPr>
        <w:t>六、实施建议</w:t>
      </w:r>
    </w:p>
    <w:p>
      <w:pPr>
        <w:spacing w:line="360" w:lineRule="auto"/>
        <w:ind w:firstLine="241" w:firstLineChars="100"/>
        <w:rPr>
          <w:b/>
          <w:sz w:val="24"/>
        </w:rPr>
      </w:pPr>
      <w:r>
        <w:rPr>
          <w:rFonts w:hint="eastAsia"/>
          <w:b/>
          <w:sz w:val="24"/>
        </w:rPr>
        <w:t>（一） 教材选用</w:t>
      </w:r>
    </w:p>
    <w:p>
      <w:pPr>
        <w:spacing w:line="360" w:lineRule="auto"/>
        <w:ind w:firstLine="480" w:firstLineChars="200"/>
        <w:rPr>
          <w:rFonts w:hint="default" w:ascii="宋体" w:hAnsi="宋体" w:eastAsia="宋体"/>
          <w:sz w:val="24"/>
          <w:lang w:val="en-US" w:eastAsia="zh-CN"/>
        </w:rPr>
      </w:pPr>
      <w:r>
        <w:rPr>
          <w:rFonts w:hint="eastAsia" w:ascii="宋体" w:hAnsi="宋体"/>
          <w:sz w:val="24"/>
          <w:lang w:val="en-US" w:eastAsia="zh-CN"/>
        </w:rPr>
        <w:t>本课程采用的是胡晓晖编写的教材《应用统计与Excel运用》（第四版），该教材2023年8月由上海财经大学出版社公开出版。</w:t>
      </w:r>
    </w:p>
    <w:p>
      <w:pPr>
        <w:spacing w:line="360" w:lineRule="auto"/>
        <w:ind w:firstLine="480" w:firstLineChars="200"/>
        <w:rPr>
          <w:rFonts w:hint="eastAsia" w:ascii="宋体" w:hAnsi="宋体"/>
          <w:sz w:val="24"/>
        </w:rPr>
      </w:pPr>
      <w:r>
        <w:rPr>
          <w:rFonts w:hint="eastAsia" w:ascii="宋体" w:hAnsi="宋体"/>
          <w:sz w:val="24"/>
        </w:rPr>
        <w:t>本教材采用任务驱动的编写理念，体现了以学生为主导，以职业能力为核心，以就业为导向的价值理念，培养创新人才机制。重点突出学生团队合作，提升学生的职业素养和创新能力。</w:t>
      </w:r>
    </w:p>
    <w:p>
      <w:pPr>
        <w:spacing w:line="360" w:lineRule="auto"/>
        <w:ind w:firstLine="241" w:firstLineChars="100"/>
        <w:rPr>
          <w:b/>
          <w:sz w:val="24"/>
        </w:rPr>
      </w:pPr>
      <w:r>
        <w:rPr>
          <w:rFonts w:hint="eastAsia"/>
          <w:b/>
          <w:sz w:val="24"/>
        </w:rPr>
        <w:t>（二） 教学实施</w:t>
      </w:r>
    </w:p>
    <w:p>
      <w:pPr>
        <w:spacing w:line="360" w:lineRule="auto"/>
        <w:ind w:firstLine="480" w:firstLineChars="200"/>
        <w:rPr>
          <w:rFonts w:hint="eastAsia" w:ascii="宋体" w:hAnsi="宋体"/>
          <w:sz w:val="24"/>
        </w:rPr>
      </w:pPr>
      <w:r>
        <w:rPr>
          <w:rFonts w:hint="eastAsia" w:ascii="宋体" w:hAnsi="宋体"/>
          <w:sz w:val="24"/>
        </w:rPr>
        <w:t>本课程采用的任务工单或任务指导书的设计思路如下所述：在课程的目标定位上，以满足</w:t>
      </w:r>
      <w:r>
        <w:rPr>
          <w:rFonts w:hint="eastAsia" w:ascii="宋体" w:hAnsi="宋体"/>
          <w:sz w:val="24"/>
          <w:lang w:val="en-US" w:eastAsia="zh-CN"/>
        </w:rPr>
        <w:t>统计分析</w:t>
      </w:r>
      <w:r>
        <w:rPr>
          <w:rFonts w:hint="eastAsia" w:ascii="宋体" w:hAnsi="宋体"/>
          <w:sz w:val="24"/>
        </w:rPr>
        <w:t>知识和职业技能的基本要求为原则，既要考虑新时期高职学生的现实基础，又要考虑新时期高职人才规格的发展要求；在课程的内容标准上，</w:t>
      </w:r>
      <w:r>
        <w:rPr>
          <w:rFonts w:hint="eastAsia" w:ascii="宋体" w:hAnsi="宋体"/>
          <w:sz w:val="24"/>
          <w:lang w:val="en-US" w:eastAsia="zh-CN"/>
        </w:rPr>
        <w:t>应用统计学</w:t>
      </w:r>
      <w:r>
        <w:rPr>
          <w:rFonts w:hint="eastAsia" w:ascii="宋体" w:hAnsi="宋体"/>
          <w:sz w:val="24"/>
        </w:rPr>
        <w:t>课程分为应用理论和</w:t>
      </w:r>
      <w:r>
        <w:rPr>
          <w:rFonts w:hint="eastAsia" w:ascii="宋体" w:hAnsi="宋体"/>
          <w:sz w:val="24"/>
          <w:lang w:val="en-US" w:eastAsia="zh-CN"/>
        </w:rPr>
        <w:t>Excel</w:t>
      </w:r>
      <w:r>
        <w:rPr>
          <w:rFonts w:hint="eastAsia" w:ascii="宋体" w:hAnsi="宋体"/>
          <w:sz w:val="24"/>
        </w:rPr>
        <w:t>技能两大部分;在课程的实施过程中，要注重学生既要理解并掌握</w:t>
      </w:r>
      <w:r>
        <w:rPr>
          <w:rFonts w:hint="eastAsia" w:ascii="宋体" w:hAnsi="宋体"/>
          <w:sz w:val="24"/>
          <w:lang w:val="en-US" w:eastAsia="zh-CN"/>
        </w:rPr>
        <w:t>统计学</w:t>
      </w:r>
      <w:r>
        <w:rPr>
          <w:rFonts w:hint="eastAsia" w:ascii="宋体" w:hAnsi="宋体"/>
          <w:sz w:val="24"/>
        </w:rPr>
        <w:t>的基础知识，更要注重学生的动手能力的训练,从而实现自我发展的职业能力素养的养成,将素质教育的理念切实贯彻到日常的教学过程中。</w:t>
      </w:r>
    </w:p>
    <w:p>
      <w:pPr>
        <w:spacing w:line="360" w:lineRule="auto"/>
        <w:ind w:firstLine="480" w:firstLineChars="200"/>
        <w:rPr>
          <w:rFonts w:hint="eastAsia" w:ascii="宋体" w:hAnsi="宋体"/>
          <w:sz w:val="24"/>
        </w:rPr>
      </w:pPr>
      <w:r>
        <w:rPr>
          <w:rFonts w:hint="eastAsia" w:ascii="宋体" w:hAnsi="宋体"/>
          <w:sz w:val="24"/>
        </w:rPr>
        <w:t>课堂教学采取课题教学与实训教学相结合的办法，通过课堂讨论、案例分析、任务工单等方法加强学习。在任务工单的实施中，教师对学生进行分组，布置课堂任务，学生在完成任务的过程中进行学习及小组讨论，从而实现以学生为主体的教学过程。在任务的实施过程中,教师进行指导，讲解相应的知识点,对学生出现的错误予以改正.任务完成之后，对小组的整体完成情况和个人的表现进行评价,采用学生自评、小组互评、教师点评的方法，所占比例分别为20%,20%，60％。通过整个任务的实施,有利于加强学生的学习自主性、团队合作精神和集体意识，理论与实践相融合,真正提高学生的技能操作能力。评价和教师评价中不断反思，认识自我，从而实现自主学习和发展。</w:t>
      </w:r>
    </w:p>
    <w:p>
      <w:pPr>
        <w:numPr>
          <w:ilvl w:val="0"/>
          <w:numId w:val="18"/>
        </w:numPr>
        <w:spacing w:line="360" w:lineRule="auto"/>
        <w:ind w:firstLine="241" w:firstLineChars="100"/>
        <w:rPr>
          <w:rFonts w:hint="eastAsia"/>
          <w:b/>
          <w:sz w:val="24"/>
        </w:rPr>
      </w:pPr>
      <w:r>
        <w:rPr>
          <w:rFonts w:hint="eastAsia"/>
          <w:b/>
          <w:sz w:val="24"/>
        </w:rPr>
        <w:t>教学评价</w:t>
      </w:r>
    </w:p>
    <w:p>
      <w:pPr>
        <w:spacing w:line="360" w:lineRule="auto"/>
        <w:ind w:firstLine="480" w:firstLineChars="200"/>
        <w:rPr>
          <w:rFonts w:hint="eastAsia" w:ascii="宋体" w:hAnsi="宋体"/>
          <w:sz w:val="24"/>
        </w:rPr>
      </w:pPr>
      <w:r>
        <w:rPr>
          <w:rFonts w:hint="eastAsia" w:ascii="宋体" w:hAnsi="宋体"/>
          <w:sz w:val="24"/>
        </w:rPr>
        <w:t xml:space="preserve">考核评价全程化，本课程标准采取了终结性测试，加上平时表现的考核评价方式，分项目进行考核，从知识、能力、素质三个方面，从课外自主学习到课内指导学习两个过程，从理论到实践两种形式，对学生的力学学习进行全面的考核评价，激发学生学习兴趣，培养学生应用能力，实施职业素质教育。 </w:t>
      </w:r>
    </w:p>
    <w:p>
      <w:pPr>
        <w:spacing w:line="360" w:lineRule="auto"/>
        <w:ind w:firstLine="480" w:firstLineChars="200"/>
        <w:rPr>
          <w:rFonts w:hint="eastAsia" w:ascii="宋体" w:hAnsi="宋体"/>
          <w:sz w:val="24"/>
        </w:rPr>
      </w:pPr>
      <w:r>
        <w:rPr>
          <w:rFonts w:hint="eastAsia" w:ascii="宋体" w:hAnsi="宋体"/>
          <w:sz w:val="24"/>
        </w:rPr>
        <w:t>（1)课程考核由平时成绩和期末成绩评价两部分组成，成绩加权组成，分别占40%和60%。</w:t>
      </w:r>
    </w:p>
    <w:p>
      <w:pPr>
        <w:spacing w:line="360" w:lineRule="auto"/>
        <w:ind w:firstLine="480" w:firstLineChars="200"/>
        <w:rPr>
          <w:rFonts w:hint="eastAsia" w:ascii="宋体" w:hAnsi="宋体"/>
          <w:sz w:val="24"/>
        </w:rPr>
      </w:pPr>
      <w:r>
        <w:rPr>
          <w:rFonts w:hint="eastAsia" w:ascii="宋体" w:hAnsi="宋体"/>
          <w:sz w:val="24"/>
        </w:rPr>
        <w:t>（2)关注评价的多元性，结合课堂提问、学生作业、平时测验及考试情况，综合评价学生成绩。</w:t>
      </w:r>
    </w:p>
    <w:p>
      <w:pPr>
        <w:spacing w:line="360" w:lineRule="auto"/>
        <w:ind w:firstLine="240" w:firstLineChars="100"/>
        <w:rPr>
          <w:rFonts w:hint="eastAsia" w:ascii="宋体" w:hAnsi="宋体"/>
          <w:sz w:val="24"/>
        </w:rPr>
      </w:pPr>
      <w:r>
        <w:rPr>
          <w:rFonts w:hint="eastAsia" w:ascii="宋体" w:hAnsi="宋体"/>
          <w:sz w:val="24"/>
        </w:rPr>
        <w:t xml:space="preserve"> （3)应注重学生动手能力和在实践中分析问题、解决问题能力的考核，对在学习和应用上有创新的学生应予特别鼓励，全面综合评价学生能力。</w:t>
      </w:r>
    </w:p>
    <w:p>
      <w:pPr>
        <w:spacing w:line="360" w:lineRule="auto"/>
        <w:ind w:firstLine="241" w:firstLineChars="100"/>
        <w:rPr>
          <w:b/>
          <w:sz w:val="24"/>
        </w:rPr>
      </w:pPr>
      <w:r>
        <w:rPr>
          <w:rFonts w:hint="eastAsia"/>
          <w:b/>
          <w:sz w:val="24"/>
        </w:rPr>
        <w:t>（四）资源的开发与利用</w:t>
      </w:r>
    </w:p>
    <w:p>
      <w:pPr>
        <w:spacing w:line="360" w:lineRule="auto"/>
        <w:ind w:firstLine="424" w:firstLineChars="177"/>
        <w:rPr>
          <w:sz w:val="24"/>
        </w:rPr>
      </w:pPr>
      <w:r>
        <w:rPr>
          <w:rFonts w:hint="eastAsia"/>
          <w:sz w:val="24"/>
        </w:rPr>
        <w:t>1.</w:t>
      </w:r>
      <w:r>
        <w:rPr>
          <w:rFonts w:hint="eastAsia"/>
          <w:sz w:val="24"/>
          <w:lang w:val="en-US" w:eastAsia="zh-CN"/>
        </w:rPr>
        <w:t>编写了配套的习题</w:t>
      </w:r>
      <w:r>
        <w:rPr>
          <w:rFonts w:hint="eastAsia"/>
          <w:sz w:val="24"/>
        </w:rPr>
        <w:t>指导手册</w:t>
      </w:r>
      <w:r>
        <w:rPr>
          <w:rFonts w:hint="eastAsia"/>
          <w:sz w:val="24"/>
          <w:lang w:eastAsia="zh-CN"/>
        </w:rPr>
        <w:t>、</w:t>
      </w:r>
      <w:r>
        <w:rPr>
          <w:rFonts w:hint="eastAsia"/>
          <w:sz w:val="24"/>
          <w:lang w:val="en-US" w:eastAsia="zh-CN"/>
        </w:rPr>
        <w:t>录制了课堂的视频微课供学生学习</w:t>
      </w:r>
      <w:r>
        <w:rPr>
          <w:rFonts w:hint="eastAsia"/>
          <w:sz w:val="24"/>
        </w:rPr>
        <w:t>。</w:t>
      </w:r>
    </w:p>
    <w:p>
      <w:pPr>
        <w:spacing w:line="360" w:lineRule="auto"/>
        <w:ind w:firstLine="424" w:firstLineChars="177"/>
        <w:rPr>
          <w:sz w:val="24"/>
        </w:rPr>
      </w:pPr>
      <w:r>
        <w:rPr>
          <w:rFonts w:hint="eastAsia"/>
          <w:sz w:val="24"/>
        </w:rPr>
        <w:t>2</w:t>
      </w:r>
      <w:r>
        <w:rPr>
          <w:sz w:val="24"/>
        </w:rPr>
        <w:t>.</w:t>
      </w:r>
      <w:r>
        <w:rPr>
          <w:rFonts w:hint="eastAsia"/>
          <w:sz w:val="24"/>
        </w:rPr>
        <w:t>注重本课程网上数字教学资源的开发，逐步更新与完善教学资源，利用教育信息化手段引导学生开展线上自主学习，实现课程的线上线下混合式教学。</w:t>
      </w:r>
    </w:p>
    <w:p>
      <w:pPr>
        <w:spacing w:line="360" w:lineRule="auto"/>
        <w:ind w:firstLine="424" w:firstLineChars="177"/>
        <w:rPr>
          <w:sz w:val="24"/>
        </w:rPr>
      </w:pPr>
      <w:r>
        <w:rPr>
          <w:rFonts w:hint="eastAsia"/>
          <w:sz w:val="24"/>
        </w:rPr>
        <w:t>3</w:t>
      </w:r>
      <w:r>
        <w:rPr>
          <w:sz w:val="24"/>
        </w:rPr>
        <w:t>.</w:t>
      </w:r>
      <w:r>
        <w:rPr>
          <w:rFonts w:hint="eastAsia"/>
          <w:sz w:val="24"/>
        </w:rPr>
        <w:t>充分利用电子书籍、数字图书馆、教育网站和电子论坛等网络信息资源。</w:t>
      </w:r>
    </w:p>
    <w:p>
      <w:pPr>
        <w:rPr>
          <w:rFonts w:hint="eastAsia"/>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altName w:val="Wingdings"/>
    <w:panose1 w:val="05020102010507070707"/>
    <w:charset w:val="02"/>
    <w:family w:val="roman"/>
    <w:pitch w:val="default"/>
    <w:sig w:usb0="00000000" w:usb1="00000000" w:usb2="00000000" w:usb3="00000000" w:csb0="80000000" w:csb1="00000000"/>
  </w:font>
  <w:font w:name="FZSSK--GBK1-0">
    <w:altName w:val="Segoe Print"/>
    <w:panose1 w:val="00000000000000000000"/>
    <w:charset w:val="00"/>
    <w:family w:val="auto"/>
    <w:pitch w:val="default"/>
    <w:sig w:usb0="00000000" w:usb1="00000000" w:usb2="00000000" w:usb3="00000000" w:csb0="00000000" w:csb1="00000000"/>
  </w:font>
  <w:font w:name="E-BZ">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pStyle w:val="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54552"/>
    <w:multiLevelType w:val="singleLevel"/>
    <w:tmpl w:val="8BF54552"/>
    <w:lvl w:ilvl="0" w:tentative="0">
      <w:start w:val="1"/>
      <w:numFmt w:val="decimal"/>
      <w:lvlText w:val="%1."/>
      <w:lvlJc w:val="left"/>
      <w:pPr>
        <w:tabs>
          <w:tab w:val="left" w:pos="312"/>
        </w:tabs>
      </w:pPr>
    </w:lvl>
  </w:abstractNum>
  <w:abstractNum w:abstractNumId="1">
    <w:nsid w:val="B781BB03"/>
    <w:multiLevelType w:val="singleLevel"/>
    <w:tmpl w:val="B781BB03"/>
    <w:lvl w:ilvl="0" w:tentative="0">
      <w:start w:val="1"/>
      <w:numFmt w:val="bullet"/>
      <w:lvlText w:val=""/>
      <w:lvlJc w:val="left"/>
      <w:pPr>
        <w:ind w:left="420" w:hanging="420"/>
      </w:pPr>
      <w:rPr>
        <w:rFonts w:hint="default" w:ascii="Wingdings" w:hAnsi="Wingdings"/>
      </w:rPr>
    </w:lvl>
  </w:abstractNum>
  <w:abstractNum w:abstractNumId="2">
    <w:nsid w:val="D2BAF8C0"/>
    <w:multiLevelType w:val="singleLevel"/>
    <w:tmpl w:val="D2BAF8C0"/>
    <w:lvl w:ilvl="0" w:tentative="0">
      <w:start w:val="1"/>
      <w:numFmt w:val="bullet"/>
      <w:lvlText w:val=""/>
      <w:lvlJc w:val="left"/>
      <w:pPr>
        <w:ind w:left="420" w:hanging="420"/>
      </w:pPr>
      <w:rPr>
        <w:rFonts w:hint="default" w:ascii="Wingdings" w:hAnsi="Wingdings"/>
      </w:rPr>
    </w:lvl>
  </w:abstractNum>
  <w:abstractNum w:abstractNumId="3">
    <w:nsid w:val="D93B42F5"/>
    <w:multiLevelType w:val="singleLevel"/>
    <w:tmpl w:val="D93B42F5"/>
    <w:lvl w:ilvl="0" w:tentative="0">
      <w:start w:val="1"/>
      <w:numFmt w:val="bullet"/>
      <w:lvlText w:val=""/>
      <w:lvlJc w:val="left"/>
      <w:pPr>
        <w:ind w:left="420" w:hanging="420"/>
      </w:pPr>
      <w:rPr>
        <w:rFonts w:hint="default" w:ascii="Wingdings" w:hAnsi="Wingdings"/>
      </w:rPr>
    </w:lvl>
  </w:abstractNum>
  <w:abstractNum w:abstractNumId="4">
    <w:nsid w:val="EBEF892D"/>
    <w:multiLevelType w:val="singleLevel"/>
    <w:tmpl w:val="EBEF892D"/>
    <w:lvl w:ilvl="0" w:tentative="0">
      <w:start w:val="1"/>
      <w:numFmt w:val="bullet"/>
      <w:lvlText w:val=""/>
      <w:lvlJc w:val="left"/>
      <w:pPr>
        <w:ind w:left="420" w:hanging="420"/>
      </w:pPr>
      <w:rPr>
        <w:rFonts w:hint="default" w:ascii="Wingdings" w:hAnsi="Wingdings"/>
      </w:rPr>
    </w:lvl>
  </w:abstractNum>
  <w:abstractNum w:abstractNumId="5">
    <w:nsid w:val="EE7B8310"/>
    <w:multiLevelType w:val="singleLevel"/>
    <w:tmpl w:val="EE7B8310"/>
    <w:lvl w:ilvl="0" w:tentative="0">
      <w:start w:val="1"/>
      <w:numFmt w:val="bullet"/>
      <w:lvlText w:val=""/>
      <w:lvlJc w:val="left"/>
      <w:pPr>
        <w:ind w:left="420" w:hanging="420"/>
      </w:pPr>
      <w:rPr>
        <w:rFonts w:hint="default" w:ascii="Wingdings" w:hAnsi="Wingdings"/>
      </w:rPr>
    </w:lvl>
  </w:abstractNum>
  <w:abstractNum w:abstractNumId="6">
    <w:nsid w:val="F0408147"/>
    <w:multiLevelType w:val="singleLevel"/>
    <w:tmpl w:val="F0408147"/>
    <w:lvl w:ilvl="0" w:tentative="0">
      <w:start w:val="1"/>
      <w:numFmt w:val="bullet"/>
      <w:lvlText w:val=""/>
      <w:lvlJc w:val="left"/>
      <w:pPr>
        <w:ind w:left="420" w:hanging="420"/>
      </w:pPr>
      <w:rPr>
        <w:rFonts w:hint="default" w:ascii="Wingdings" w:hAnsi="Wingdings"/>
      </w:rPr>
    </w:lvl>
  </w:abstractNum>
  <w:abstractNum w:abstractNumId="7">
    <w:nsid w:val="F3462EC0"/>
    <w:multiLevelType w:val="singleLevel"/>
    <w:tmpl w:val="F3462EC0"/>
    <w:lvl w:ilvl="0" w:tentative="0">
      <w:start w:val="1"/>
      <w:numFmt w:val="decimal"/>
      <w:lvlText w:val="%1."/>
      <w:lvlJc w:val="left"/>
      <w:pPr>
        <w:tabs>
          <w:tab w:val="left" w:pos="312"/>
        </w:tabs>
      </w:pPr>
    </w:lvl>
  </w:abstractNum>
  <w:abstractNum w:abstractNumId="8">
    <w:nsid w:val="06217B4B"/>
    <w:multiLevelType w:val="singleLevel"/>
    <w:tmpl w:val="06217B4B"/>
    <w:lvl w:ilvl="0" w:tentative="0">
      <w:start w:val="1"/>
      <w:numFmt w:val="bullet"/>
      <w:lvlText w:val=""/>
      <w:lvlJc w:val="left"/>
      <w:pPr>
        <w:ind w:left="420" w:hanging="420"/>
      </w:pPr>
      <w:rPr>
        <w:rFonts w:hint="default" w:ascii="Wingdings" w:hAnsi="Wingdings"/>
      </w:rPr>
    </w:lvl>
  </w:abstractNum>
  <w:abstractNum w:abstractNumId="9">
    <w:nsid w:val="11CBEB24"/>
    <w:multiLevelType w:val="singleLevel"/>
    <w:tmpl w:val="11CBEB24"/>
    <w:lvl w:ilvl="0" w:tentative="0">
      <w:start w:val="1"/>
      <w:numFmt w:val="decimal"/>
      <w:lvlText w:val="%1."/>
      <w:lvlJc w:val="left"/>
      <w:pPr>
        <w:tabs>
          <w:tab w:val="left" w:pos="312"/>
        </w:tabs>
      </w:pPr>
    </w:lvl>
  </w:abstractNum>
  <w:abstractNum w:abstractNumId="10">
    <w:nsid w:val="355D80F8"/>
    <w:multiLevelType w:val="singleLevel"/>
    <w:tmpl w:val="355D80F8"/>
    <w:lvl w:ilvl="0" w:tentative="0">
      <w:start w:val="1"/>
      <w:numFmt w:val="bullet"/>
      <w:lvlText w:val=""/>
      <w:lvlJc w:val="left"/>
      <w:pPr>
        <w:ind w:left="420" w:hanging="420"/>
      </w:pPr>
      <w:rPr>
        <w:rFonts w:hint="default" w:ascii="Wingdings" w:hAnsi="Wingdings"/>
      </w:rPr>
    </w:lvl>
  </w:abstractNum>
  <w:abstractNum w:abstractNumId="11">
    <w:nsid w:val="3BD256AA"/>
    <w:multiLevelType w:val="singleLevel"/>
    <w:tmpl w:val="3BD256AA"/>
    <w:lvl w:ilvl="0" w:tentative="0">
      <w:start w:val="1"/>
      <w:numFmt w:val="bullet"/>
      <w:lvlText w:val=""/>
      <w:lvlJc w:val="left"/>
      <w:pPr>
        <w:ind w:left="420" w:hanging="420"/>
      </w:pPr>
      <w:rPr>
        <w:rFonts w:hint="default" w:ascii="Wingdings" w:hAnsi="Wingdings"/>
      </w:rPr>
    </w:lvl>
  </w:abstractNum>
  <w:abstractNum w:abstractNumId="12">
    <w:nsid w:val="42B0FD47"/>
    <w:multiLevelType w:val="singleLevel"/>
    <w:tmpl w:val="42B0FD47"/>
    <w:lvl w:ilvl="0" w:tentative="0">
      <w:start w:val="3"/>
      <w:numFmt w:val="chineseCounting"/>
      <w:suff w:val="nothing"/>
      <w:lvlText w:val="（%1）"/>
      <w:lvlJc w:val="left"/>
      <w:rPr>
        <w:rFonts w:hint="eastAsia"/>
      </w:rPr>
    </w:lvl>
  </w:abstractNum>
  <w:abstractNum w:abstractNumId="13">
    <w:nsid w:val="482CB272"/>
    <w:multiLevelType w:val="singleLevel"/>
    <w:tmpl w:val="482CB272"/>
    <w:lvl w:ilvl="0" w:tentative="0">
      <w:start w:val="1"/>
      <w:numFmt w:val="bullet"/>
      <w:lvlText w:val=""/>
      <w:lvlJc w:val="left"/>
      <w:pPr>
        <w:ind w:left="420" w:hanging="420"/>
      </w:pPr>
      <w:rPr>
        <w:rFonts w:hint="default" w:ascii="Wingdings" w:hAnsi="Wingdings"/>
      </w:rPr>
    </w:lvl>
  </w:abstractNum>
  <w:abstractNum w:abstractNumId="14">
    <w:nsid w:val="56F4C7BF"/>
    <w:multiLevelType w:val="singleLevel"/>
    <w:tmpl w:val="56F4C7BF"/>
    <w:lvl w:ilvl="0" w:tentative="0">
      <w:start w:val="1"/>
      <w:numFmt w:val="decimal"/>
      <w:lvlText w:val="%1."/>
      <w:lvlJc w:val="left"/>
      <w:pPr>
        <w:tabs>
          <w:tab w:val="left" w:pos="312"/>
        </w:tabs>
      </w:pPr>
    </w:lvl>
  </w:abstractNum>
  <w:abstractNum w:abstractNumId="15">
    <w:nsid w:val="609C2ED3"/>
    <w:multiLevelType w:val="singleLevel"/>
    <w:tmpl w:val="609C2ED3"/>
    <w:lvl w:ilvl="0" w:tentative="0">
      <w:start w:val="1"/>
      <w:numFmt w:val="bullet"/>
      <w:lvlText w:val=""/>
      <w:lvlJc w:val="left"/>
      <w:pPr>
        <w:ind w:left="420" w:hanging="420"/>
      </w:pPr>
      <w:rPr>
        <w:rFonts w:hint="default" w:ascii="Wingdings" w:hAnsi="Wingdings"/>
      </w:rPr>
    </w:lvl>
  </w:abstractNum>
  <w:abstractNum w:abstractNumId="16">
    <w:nsid w:val="711A4D88"/>
    <w:multiLevelType w:val="singleLevel"/>
    <w:tmpl w:val="711A4D88"/>
    <w:lvl w:ilvl="0" w:tentative="0">
      <w:start w:val="1"/>
      <w:numFmt w:val="bullet"/>
      <w:lvlText w:val=""/>
      <w:lvlJc w:val="left"/>
      <w:pPr>
        <w:ind w:left="420" w:hanging="420"/>
      </w:pPr>
      <w:rPr>
        <w:rFonts w:hint="default" w:ascii="Wingdings" w:hAnsi="Wingdings"/>
      </w:rPr>
    </w:lvl>
  </w:abstractNum>
  <w:abstractNum w:abstractNumId="17">
    <w:nsid w:val="73B4BBF1"/>
    <w:multiLevelType w:val="singleLevel"/>
    <w:tmpl w:val="73B4BBF1"/>
    <w:lvl w:ilvl="0" w:tentative="0">
      <w:start w:val="1"/>
      <w:numFmt w:val="bullet"/>
      <w:lvlText w:val=""/>
      <w:lvlJc w:val="left"/>
      <w:pPr>
        <w:ind w:left="420" w:hanging="420"/>
      </w:pPr>
      <w:rPr>
        <w:rFonts w:hint="default" w:ascii="Wingdings" w:hAnsi="Wingdings"/>
      </w:rPr>
    </w:lvl>
  </w:abstractNum>
  <w:num w:numId="1">
    <w:abstractNumId w:val="11"/>
  </w:num>
  <w:num w:numId="2">
    <w:abstractNumId w:val="15"/>
  </w:num>
  <w:num w:numId="3">
    <w:abstractNumId w:val="14"/>
  </w:num>
  <w:num w:numId="4">
    <w:abstractNumId w:val="8"/>
  </w:num>
  <w:num w:numId="5">
    <w:abstractNumId w:val="1"/>
  </w:num>
  <w:num w:numId="6">
    <w:abstractNumId w:val="10"/>
  </w:num>
  <w:num w:numId="7">
    <w:abstractNumId w:val="9"/>
  </w:num>
  <w:num w:numId="8">
    <w:abstractNumId w:val="3"/>
  </w:num>
  <w:num w:numId="9">
    <w:abstractNumId w:val="13"/>
  </w:num>
  <w:num w:numId="10">
    <w:abstractNumId w:val="7"/>
  </w:num>
  <w:num w:numId="11">
    <w:abstractNumId w:val="4"/>
  </w:num>
  <w:num w:numId="12">
    <w:abstractNumId w:val="5"/>
  </w:num>
  <w:num w:numId="13">
    <w:abstractNumId w:val="17"/>
  </w:num>
  <w:num w:numId="14">
    <w:abstractNumId w:val="2"/>
  </w:num>
  <w:num w:numId="15">
    <w:abstractNumId w:val="6"/>
  </w:num>
  <w:num w:numId="16">
    <w:abstractNumId w:val="0"/>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MjQxYWRmMDFjNzFlMmZlYWJiMTgyYTFlZDczMTMifQ=="/>
  </w:docVars>
  <w:rsids>
    <w:rsidRoot w:val="02025AFA"/>
    <w:rsid w:val="02025AFA"/>
    <w:rsid w:val="02B86E96"/>
    <w:rsid w:val="05B5373C"/>
    <w:rsid w:val="080D0F57"/>
    <w:rsid w:val="126E269F"/>
    <w:rsid w:val="30CE6CD3"/>
    <w:rsid w:val="495042D1"/>
    <w:rsid w:val="5F6977DD"/>
    <w:rsid w:val="74332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ql-align-left"/>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5321</Words>
  <Characters>5431</Characters>
  <Lines>0</Lines>
  <Paragraphs>0</Paragraphs>
  <TotalTime>3</TotalTime>
  <ScaleCrop>false</ScaleCrop>
  <LinksUpToDate>false</LinksUpToDate>
  <CharactersWithSpaces>5599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2023-09-01T04:18:00Z</dcterms:created>
  <dc:creator>树</dc:creator>
  <cp:lastModifiedBy>树</cp:lastModifiedBy>
  <dcterms:modified xsi:type="dcterms:W3CDTF">2023-09-01T07:03:27Z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208D0C36945C427CB4C3AE7876EE8862_11</vt:lpwstr>
  </property>
</Properties>
</file>