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审计学期中考试试卷（B卷）</w:t>
      </w:r>
    </w:p>
    <w:tbl>
      <w:tblPr>
        <w:tblStyle w:val="3"/>
        <w:tblW w:w="4998" w:type="pct"/>
        <w:jc w:val="center"/>
        <w:tblLayout w:type="autofit"/>
        <w:tblCellMar>
          <w:top w:w="0" w:type="dxa"/>
          <w:left w:w="108" w:type="dxa"/>
          <w:bottom w:w="0" w:type="dxa"/>
          <w:right w:w="108" w:type="dxa"/>
        </w:tblCellMar>
      </w:tblPr>
      <w:tblGrid>
        <w:gridCol w:w="1107"/>
        <w:gridCol w:w="1107"/>
        <w:gridCol w:w="1103"/>
        <w:gridCol w:w="1103"/>
        <w:gridCol w:w="406"/>
        <w:gridCol w:w="700"/>
        <w:gridCol w:w="1103"/>
        <w:gridCol w:w="1890"/>
      </w:tblGrid>
      <w:tr>
        <w:tblPrEx>
          <w:tblCellMar>
            <w:top w:w="0" w:type="dxa"/>
            <w:left w:w="108" w:type="dxa"/>
            <w:bottom w:w="0" w:type="dxa"/>
            <w:right w:w="108" w:type="dxa"/>
          </w:tblCellMar>
        </w:tblPrEx>
        <w:trPr>
          <w:gridAfter w:val="3"/>
          <w:wAfter w:w="2167" w:type="pct"/>
          <w:cantSplit/>
          <w:trHeight w:val="480" w:hRule="atLeast"/>
          <w:jc w:val="center"/>
        </w:trPr>
        <w:tc>
          <w:tcPr>
            <w:tcW w:w="2832" w:type="pct"/>
            <w:gridSpan w:val="5"/>
            <w:noWrap w:val="0"/>
            <w:vAlign w:val="top"/>
          </w:tcPr>
          <w:p>
            <w:pPr>
              <w:spacing w:before="156" w:beforeLines="50" w:after="156" w:afterLines="50"/>
              <w:rPr>
                <w:rFonts w:hint="default" w:ascii="宋体" w:hAnsi="宋体" w:eastAsia="宋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649" w:type="pct"/>
            <w:gridSpan w:val="2"/>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650"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10</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9" w:type="pct"/>
            <w:gridSpan w:val="2"/>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46</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14</w:t>
            </w:r>
          </w:p>
        </w:tc>
        <w:tc>
          <w:tcPr>
            <w:tcW w:w="1104"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9" w:type="pct"/>
            <w:gridSpan w:val="2"/>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b/>
          <w:bCs/>
          <w:color w:val="auto"/>
          <w:highlight w:val="none"/>
        </w:rPr>
      </w:pPr>
      <w:r>
        <w:rPr>
          <w:rFonts w:hint="eastAsia"/>
          <w:b/>
          <w:bCs/>
          <w:color w:val="auto"/>
          <w:highlight w:val="none"/>
        </w:rPr>
        <w:t>单项选择题（</w:t>
      </w:r>
      <w:r>
        <w:rPr>
          <w:rFonts w:ascii="宋体" w:hAnsi="宋体"/>
          <w:b/>
          <w:color w:val="auto"/>
          <w:szCs w:val="22"/>
          <w:highlight w:val="none"/>
        </w:rPr>
        <w:t>本大题共</w:t>
      </w:r>
      <w:r>
        <w:rPr>
          <w:rFonts w:hint="eastAsia" w:ascii="宋体" w:hAnsi="宋体"/>
          <w:b/>
          <w:color w:val="auto"/>
          <w:szCs w:val="22"/>
          <w:highlight w:val="none"/>
        </w:rPr>
        <w:t>1</w:t>
      </w:r>
      <w:r>
        <w:rPr>
          <w:rFonts w:hint="eastAsia" w:ascii="宋体" w:hAnsi="宋体"/>
          <w:b/>
          <w:color w:val="auto"/>
          <w:szCs w:val="22"/>
          <w:highlight w:val="none"/>
          <w:lang w:val="en-US" w:eastAsia="zh-CN"/>
        </w:rPr>
        <w:t>5</w:t>
      </w:r>
      <w:r>
        <w:rPr>
          <w:rFonts w:ascii="宋体" w:hAnsi="宋体"/>
          <w:b/>
          <w:color w:val="auto"/>
          <w:szCs w:val="22"/>
          <w:highlight w:val="none"/>
        </w:rPr>
        <w:t>小题，每小题</w:t>
      </w:r>
      <w:r>
        <w:rPr>
          <w:rFonts w:hint="eastAsia" w:ascii="宋体" w:hAnsi="宋体"/>
          <w:b/>
          <w:color w:val="auto"/>
          <w:szCs w:val="22"/>
          <w:highlight w:val="none"/>
          <w:lang w:val="en-US" w:eastAsia="zh-CN"/>
        </w:rPr>
        <w:t>1</w:t>
      </w:r>
      <w:r>
        <w:rPr>
          <w:rFonts w:ascii="宋体" w:hAnsi="宋体"/>
          <w:b/>
          <w:color w:val="auto"/>
          <w:szCs w:val="22"/>
          <w:highlight w:val="none"/>
        </w:rPr>
        <w:t>分，共</w:t>
      </w:r>
      <w:r>
        <w:rPr>
          <w:rFonts w:hint="eastAsia" w:ascii="宋体" w:hAnsi="宋体"/>
          <w:b/>
          <w:color w:val="auto"/>
          <w:szCs w:val="22"/>
          <w:highlight w:val="none"/>
          <w:lang w:val="en-US" w:eastAsia="zh-CN"/>
        </w:rPr>
        <w:t>15</w:t>
      </w:r>
      <w:r>
        <w:rPr>
          <w:rFonts w:ascii="宋体" w:hAnsi="宋体"/>
          <w:b/>
          <w:color w:val="auto"/>
          <w:szCs w:val="22"/>
          <w:highlight w:val="none"/>
        </w:rPr>
        <w:t>分。在每小题列出的备选项中只一项是最符合题目要求的，请将其选出</w:t>
      </w:r>
      <w:r>
        <w:rPr>
          <w:rFonts w:hint="eastAsia"/>
          <w:b/>
          <w:bCs/>
          <w:color w:val="auto"/>
          <w:highlight w:val="none"/>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rPr>
        <w:t>1</w:t>
      </w:r>
      <w:r>
        <w:rPr>
          <w:rFonts w:hint="eastAsia" w:ascii="宋体" w:hAnsi="宋体"/>
          <w:color w:val="auto"/>
          <w:szCs w:val="22"/>
          <w:highlight w:val="none"/>
          <w:lang w:eastAsia="zh-CN"/>
        </w:rPr>
        <w:t>、注册会计师审计起源于（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A.16世纪的意大利</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B.16世纪的英国</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C.16世纪的美国</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D.17世纪的美国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2、下列项目中，对被审计单位具有处罚权的是（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A.政府审计</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B.注册会计师审计</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C.内部审计</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D.内部控制审计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3、下列有关注册会计师执行的业务提供的保证程度的说法中，正确的是（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A.鉴证业务提供合理保证</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B.代编财务信息提供合理保证</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C.财务报表审阅提供有限保证</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D.对财务信息执行商定程序提供有限保证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4、鉴证业务的三方关系人不包括（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A.预期使用者</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B.责任方</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C.证券监管机构</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D.注册会计师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5、注册会计师在审查销售业务时，发现甲公司销售给乙公司一批商品的收入记录了100万元，通过实质性程序确认，该笔销售实际取得收入90万元（将10%的商业折扣也计入了收入），以上事项违反了营业收入的</w:t>
      </w:r>
      <w:r>
        <w:rPr>
          <w:rFonts w:hint="eastAsia" w:ascii="宋体" w:hAnsi="宋体"/>
          <w:color w:val="auto"/>
          <w:szCs w:val="22"/>
          <w:highlight w:val="none"/>
          <w:lang w:eastAsia="zh-CN"/>
        </w:rPr>
        <w:t>（    ）</w:t>
      </w:r>
      <w:r>
        <w:rPr>
          <w:rFonts w:hint="eastAsia" w:ascii="宋体" w:hAnsi="宋体"/>
          <w:color w:val="auto"/>
          <w:szCs w:val="22"/>
          <w:highlight w:val="none"/>
          <w:lang w:val="en-US" w:eastAsia="zh-CN"/>
        </w:rPr>
        <w:t>认定。</w:t>
      </w:r>
    </w:p>
    <w:p>
      <w:pPr>
        <w:spacing w:line="400" w:lineRule="exact"/>
        <w:ind w:firstLine="420" w:firstLineChars="200"/>
        <w:rPr>
          <w:rFonts w:ascii="宋体" w:hAnsi="宋体"/>
          <w:color w:val="auto"/>
          <w:szCs w:val="21"/>
        </w:rPr>
      </w:pPr>
      <w:r>
        <w:rPr>
          <w:rFonts w:hint="eastAsia" w:ascii="宋体" w:hAnsi="宋体"/>
          <w:color w:val="auto"/>
          <w:szCs w:val="21"/>
        </w:rPr>
        <w:t>A.发生</w:t>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B.完整性</w:t>
      </w:r>
      <w:r>
        <w:rPr>
          <w:rFonts w:hint="eastAsia" w:ascii="宋体" w:hAnsi="宋体"/>
          <w:color w:val="auto"/>
          <w:szCs w:val="21"/>
          <w:lang w:val="en-US" w:eastAsia="zh-CN"/>
        </w:rPr>
        <w:t xml:space="preserve">       </w:t>
      </w:r>
      <w:r>
        <w:rPr>
          <w:rFonts w:hint="eastAsia" w:ascii="宋体" w:hAnsi="宋体"/>
          <w:color w:val="auto"/>
          <w:szCs w:val="21"/>
        </w:rPr>
        <w:t>C.准确性</w:t>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lang w:val="en-US" w:eastAsia="zh-CN"/>
        </w:rPr>
        <w:t xml:space="preserve">  </w:t>
      </w:r>
      <w:r>
        <w:rPr>
          <w:rFonts w:hint="eastAsia" w:ascii="宋体" w:hAnsi="宋体"/>
          <w:color w:val="auto"/>
          <w:szCs w:val="21"/>
        </w:rPr>
        <w:t>D.分类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6、</w:t>
      </w:r>
      <w:r>
        <w:rPr>
          <w:rFonts w:hint="eastAsia" w:ascii="宋体" w:hAnsi="宋体"/>
          <w:color w:val="auto"/>
          <w:szCs w:val="22"/>
          <w:highlight w:val="none"/>
          <w:lang w:eastAsia="zh-CN"/>
        </w:rPr>
        <w:t>对于下列项目中的（    ），注册会计师应以核实其是否完整为主。</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A.固定资产</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B.应收账款</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C.长期借款</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D.主营业务收入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7、实质性程序的目标是</w:t>
      </w:r>
      <w:r>
        <w:rPr>
          <w:rFonts w:hint="eastAsia" w:ascii="宋体" w:hAnsi="宋体"/>
          <w:color w:val="auto"/>
          <w:szCs w:val="22"/>
          <w:highlight w:val="none"/>
          <w:lang w:eastAsia="zh-CN"/>
        </w:rPr>
        <w:t>（    ）</w:t>
      </w:r>
      <w:r>
        <w:rPr>
          <w:rFonts w:hint="eastAsia" w:ascii="宋体" w:hAnsi="宋体"/>
          <w:color w:val="auto"/>
          <w:szCs w:val="2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A.测试控制运行的有效性</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 xml:space="preserve">    B.识别认定层次的错报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C.测试财务报表整体的错报</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D.分析财务报表的合理性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8、下列各项中，不属于审计业务初步业务活动的是</w:t>
      </w:r>
      <w:r>
        <w:rPr>
          <w:rFonts w:hint="eastAsia" w:ascii="宋体" w:hAnsi="宋体"/>
          <w:color w:val="auto"/>
          <w:szCs w:val="22"/>
          <w:highlight w:val="none"/>
          <w:lang w:eastAsia="zh-CN"/>
        </w:rPr>
        <w:t>（    ）</w:t>
      </w:r>
      <w:r>
        <w:rPr>
          <w:rFonts w:hint="eastAsia" w:ascii="宋体" w:hAnsi="宋体" w:eastAsia="宋体"/>
          <w:color w:val="auto"/>
          <w:szCs w:val="2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A.向前任注册会计师询问在前期审计过程中与治理层通报的管理层舞弊</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B.确定审计范围和项目组成员</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C.评价遵守职业道德守则的情况</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D.签订审计业务约定书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9、在特定的审计风险水平下，检查风险与重大错报风险之间是（    ）的关系。</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A.同向变动</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B.反向变动</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C.有时同向变动，有时反向变动</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D.无任何关系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10、注册会计师在确定重要性时通常选定⼀个基准，下列因素中，注册会计师在选择基准时不需要考虑的是（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A.被审计单位的性质</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B.以前年度审计调整的⾦额</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C.基准的相对波动性</w:t>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ab/>
      </w:r>
      <w:r>
        <w:rPr>
          <w:rFonts w:hint="eastAsia" w:ascii="宋体" w:hAnsi="宋体"/>
          <w:color w:val="auto"/>
          <w:szCs w:val="22"/>
          <w:highlight w:val="none"/>
          <w:lang w:eastAsia="zh-CN"/>
        </w:rPr>
        <w:t>D.是否存在财务报表使⽤者特别关注的项⽬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11、（    ）是审计证据的主要组成部分,也可称之为基本证据。</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A．实物证据    B．书面证据        C．口头证据     D．环境证据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12、审计证据的相关性是指审计证据必须与(     )相关。</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 审计内容     B. 审计目标       C. 审计范围     D. 审计程序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13、以下关于审计工作底稿表述不正确的是（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A.审计工作底稿，是指注册会计师对制定的审计计划、实施的审计程序、获取的相关审计证据，以及得出的审计结论作出的记录。</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B.审计证据是审计工作底稿的载体</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C.审计工作底稿是出具审计报告的基础</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D.审计工作底稿形成于审计过程，也反映整个审计过程。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14、在实施风险评估程序时，下列各项中，注册会计师通常可执行的程序是（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A.重新编制银行存款余额调节表</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B.实地查看被审计单位生产经营场所和设备</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C.函证银行存款余额</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D.重新执行内部控制</w:t>
      </w:r>
    </w:p>
    <w:p>
      <w:pPr>
        <w:jc w:val="left"/>
        <w:rPr>
          <w:rFonts w:hint="eastAsia" w:ascii="宋体" w:hAnsi="宋体"/>
          <w:color w:val="auto"/>
          <w:szCs w:val="21"/>
        </w:rPr>
      </w:pPr>
      <w:r>
        <w:rPr>
          <w:rFonts w:hint="eastAsia" w:ascii="宋体" w:hAnsi="宋体"/>
          <w:color w:val="auto"/>
          <w:szCs w:val="22"/>
          <w:highlight w:val="none"/>
          <w:lang w:val="en-US" w:eastAsia="zh-CN"/>
        </w:rPr>
        <w:t>15、</w:t>
      </w:r>
      <w:r>
        <w:rPr>
          <w:rFonts w:hint="eastAsia" w:ascii="宋体" w:hAnsi="宋体"/>
          <w:color w:val="auto"/>
          <w:szCs w:val="21"/>
        </w:rPr>
        <w:t>下列做法中，无助于提高审计程序的不可预见性的是（</w:t>
      </w:r>
      <w:r>
        <w:rPr>
          <w:rFonts w:hint="eastAsia" w:ascii="宋体" w:hAnsi="宋体"/>
          <w:color w:val="auto"/>
          <w:szCs w:val="21"/>
        </w:rPr>
        <w:tab/>
      </w:r>
      <w:r>
        <w:rPr>
          <w:rFonts w:hint="eastAsia" w:ascii="宋体" w:hAnsi="宋体"/>
          <w:color w:val="auto"/>
          <w:szCs w:val="21"/>
        </w:rPr>
        <w:t xml:space="preserve">  ）。</w:t>
      </w:r>
    </w:p>
    <w:p>
      <w:pPr>
        <w:ind w:firstLine="420" w:firstLineChars="200"/>
        <w:jc w:val="left"/>
        <w:rPr>
          <w:rFonts w:hint="eastAsia" w:ascii="宋体" w:hAnsi="宋体"/>
          <w:color w:val="auto"/>
          <w:szCs w:val="21"/>
        </w:rPr>
      </w:pPr>
      <w:r>
        <w:rPr>
          <w:rFonts w:hint="eastAsia" w:ascii="宋体" w:hAnsi="宋体"/>
          <w:color w:val="auto"/>
          <w:szCs w:val="21"/>
        </w:rPr>
        <w:t>A.针对销售收入和销售退回延长截止测试期间</w:t>
      </w:r>
    </w:p>
    <w:p>
      <w:pPr>
        <w:ind w:firstLine="420" w:firstLineChars="200"/>
        <w:jc w:val="left"/>
        <w:rPr>
          <w:rFonts w:hint="eastAsia" w:ascii="宋体" w:hAnsi="宋体"/>
          <w:color w:val="auto"/>
          <w:szCs w:val="21"/>
        </w:rPr>
      </w:pPr>
      <w:r>
        <w:rPr>
          <w:rFonts w:hint="eastAsia" w:ascii="宋体" w:hAnsi="宋体"/>
          <w:color w:val="auto"/>
          <w:szCs w:val="21"/>
        </w:rPr>
        <w:t>B.向以前没有询问过的被审计单位员工询问</w:t>
      </w:r>
    </w:p>
    <w:p>
      <w:pPr>
        <w:ind w:firstLine="420" w:firstLineChars="200"/>
        <w:jc w:val="left"/>
        <w:rPr>
          <w:rFonts w:hint="eastAsia" w:ascii="宋体" w:hAnsi="宋体"/>
          <w:color w:val="auto"/>
          <w:szCs w:val="21"/>
        </w:rPr>
      </w:pPr>
      <w:r>
        <w:rPr>
          <w:rFonts w:hint="eastAsia" w:ascii="宋体" w:hAnsi="宋体"/>
          <w:color w:val="auto"/>
          <w:szCs w:val="21"/>
        </w:rPr>
        <w:t>C.对以前通常不测试的金额较小的项目实施实质性程序</w:t>
      </w:r>
    </w:p>
    <w:p>
      <w:pPr>
        <w:ind w:firstLine="420" w:firstLineChars="200"/>
        <w:jc w:val="left"/>
        <w:rPr>
          <w:rFonts w:hint="eastAsia" w:ascii="宋体" w:hAnsi="宋体"/>
          <w:color w:val="auto"/>
          <w:szCs w:val="21"/>
        </w:rPr>
      </w:pPr>
      <w:r>
        <w:rPr>
          <w:rFonts w:hint="eastAsia" w:ascii="宋体" w:hAnsi="宋体"/>
          <w:color w:val="auto"/>
          <w:szCs w:val="21"/>
        </w:rPr>
        <w:t>D.对被审计单位银行存款年末余额实施函证</w:t>
      </w:r>
    </w:p>
    <w:p>
      <w:pPr>
        <w:numPr>
          <w:ilvl w:val="0"/>
          <w:numId w:val="1"/>
        </w:numPr>
        <w:ind w:left="0" w:leftChars="0" w:firstLine="0" w:firstLineChars="0"/>
        <w:jc w:val="both"/>
        <w:rPr>
          <w:rFonts w:hint="eastAsia" w:ascii="宋体" w:hAnsi="宋体"/>
          <w:b/>
          <w:color w:val="auto"/>
          <w:szCs w:val="21"/>
          <w:highlight w:val="none"/>
        </w:rPr>
      </w:pPr>
      <w:r>
        <w:rPr>
          <w:rFonts w:hint="eastAsia" w:ascii="宋体" w:hAnsi="宋体"/>
          <w:b/>
          <w:color w:val="auto"/>
          <w:szCs w:val="21"/>
          <w:highlight w:val="none"/>
        </w:rPr>
        <w:t>多项选择题（</w:t>
      </w:r>
      <w:r>
        <w:rPr>
          <w:rFonts w:hint="eastAsia" w:ascii="宋体" w:hAnsi="宋体"/>
          <w:b/>
          <w:color w:val="auto"/>
          <w:szCs w:val="22"/>
          <w:highlight w:val="none"/>
        </w:rPr>
        <w:t>本大题共5</w:t>
      </w:r>
      <w:r>
        <w:rPr>
          <w:rFonts w:ascii="宋体" w:hAnsi="宋体"/>
          <w:b/>
          <w:color w:val="auto"/>
          <w:szCs w:val="22"/>
          <w:highlight w:val="none"/>
        </w:rPr>
        <w:t>小题，每小题</w:t>
      </w:r>
      <w:r>
        <w:rPr>
          <w:rFonts w:hint="eastAsia" w:ascii="宋体" w:hAnsi="宋体"/>
          <w:b/>
          <w:color w:val="auto"/>
          <w:szCs w:val="22"/>
          <w:highlight w:val="none"/>
          <w:lang w:val="en-US" w:eastAsia="zh-CN"/>
        </w:rPr>
        <w:t>2</w:t>
      </w:r>
      <w:r>
        <w:rPr>
          <w:rFonts w:ascii="宋体" w:hAnsi="宋体"/>
          <w:b/>
          <w:color w:val="auto"/>
          <w:szCs w:val="22"/>
          <w:highlight w:val="none"/>
        </w:rPr>
        <w:t>分，共</w:t>
      </w:r>
      <w:r>
        <w:rPr>
          <w:rFonts w:hint="eastAsia" w:ascii="宋体" w:hAnsi="宋体"/>
          <w:b/>
          <w:color w:val="auto"/>
          <w:szCs w:val="22"/>
          <w:highlight w:val="none"/>
        </w:rPr>
        <w:t>1</w:t>
      </w:r>
      <w:r>
        <w:rPr>
          <w:rFonts w:hint="eastAsia" w:ascii="宋体" w:hAnsi="宋体"/>
          <w:b/>
          <w:color w:val="auto"/>
          <w:szCs w:val="22"/>
          <w:highlight w:val="none"/>
          <w:lang w:val="en-US" w:eastAsia="zh-CN"/>
        </w:rPr>
        <w:t>0</w:t>
      </w:r>
      <w:r>
        <w:rPr>
          <w:rFonts w:ascii="宋体" w:hAnsi="宋体"/>
          <w:b/>
          <w:color w:val="auto"/>
          <w:szCs w:val="22"/>
          <w:highlight w:val="none"/>
        </w:rPr>
        <w:t>分。在每小题列出的备选项中至少有两项是符合题目要求的，请将其选出，错选、多选或少选均无分</w:t>
      </w:r>
      <w:r>
        <w:rPr>
          <w:rFonts w:hint="eastAsia" w:ascii="宋体" w:hAnsi="宋体"/>
          <w:b/>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下列各项中，属于鉴证业务的有</w:t>
      </w:r>
      <w:r>
        <w:rPr>
          <w:rFonts w:hint="eastAsia" w:ascii="宋体" w:hAnsi="宋体"/>
          <w:color w:val="auto"/>
          <w:szCs w:val="22"/>
          <w:highlight w:val="none"/>
          <w:lang w:val="en-US" w:eastAsia="zh-CN"/>
        </w:rPr>
        <w:t xml:space="preserve">（        ）。  </w:t>
      </w:r>
    </w:p>
    <w:p>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A.对财务报表进行审阅</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B.预测性财务信息审核</w:t>
      </w:r>
    </w:p>
    <w:p>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C.对财务信息执行商定程序</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D.代编财务信息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2、下列各项中，属于审计抽样基本特征的有（        ）。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A.对具有审计相关性的总体中低于百分之百的项目实施审计程序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B.可以根据样本项目的测试结果推断出有关抽样总体的结论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C.所有抽样单元都有被选取的机会  </w:t>
      </w:r>
    </w:p>
    <w:p>
      <w:pPr>
        <w:ind w:firstLine="210" w:firstLineChars="100"/>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D.可以基于某一特征从总体中选出特定项目实施审计程序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s="宋体"/>
          <w:b w:val="0"/>
          <w:bCs/>
          <w:color w:val="auto"/>
          <w:szCs w:val="21"/>
          <w:lang w:val="en-US" w:eastAsia="zh-CN"/>
        </w:rPr>
        <w:t>3、下列有关财务报表审计流程的说法中，正确的是</w:t>
      </w:r>
      <w:r>
        <w:rPr>
          <w:rFonts w:hint="eastAsia" w:ascii="宋体" w:hAnsi="宋体"/>
          <w:color w:val="auto"/>
          <w:szCs w:val="22"/>
          <w:highlight w:val="none"/>
          <w:lang w:val="en-US" w:eastAsia="zh-CN"/>
        </w:rPr>
        <w:t xml:space="preserve">（        ）。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A.在风险导向审计模式中，以重大错报风险的识别、评估和应对作为工作主线</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B.风险评估程序不是审计过程中必须执行的审计程序</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C.控制测试不是审计过程中必须执行的审计程序</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D.进一步审计程序包括控制测试和实质性程序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s="宋体"/>
          <w:b w:val="0"/>
          <w:bCs/>
          <w:color w:val="auto"/>
          <w:szCs w:val="21"/>
          <w:lang w:val="en-US" w:eastAsia="zh-CN"/>
        </w:rPr>
        <w:t>4、</w:t>
      </w:r>
      <w:r>
        <w:rPr>
          <w:rFonts w:hint="eastAsia" w:ascii="宋体" w:hAnsi="宋体" w:eastAsia="宋体" w:cs="宋体"/>
          <w:b w:val="0"/>
          <w:bCs/>
          <w:color w:val="auto"/>
          <w:szCs w:val="21"/>
        </w:rPr>
        <w:t>下列关于总体审计方案的表述中，正确的有</w:t>
      </w:r>
      <w:r>
        <w:rPr>
          <w:rFonts w:hint="eastAsia" w:ascii="宋体" w:hAnsi="宋体"/>
          <w:color w:val="auto"/>
          <w:szCs w:val="22"/>
          <w:highlight w:val="none"/>
          <w:lang w:val="en-US" w:eastAsia="zh-CN"/>
        </w:rPr>
        <w:t xml:space="preserve">（        ）。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A.总体审计方案包括综合性方案和实质性方案</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B.实质性方案中注册会计师实施的进一步审计程序只有实质性程序</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C.综合性方案是指注册会计师实施进一步审计程序时，将控制测试与实质性程序结合使用</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D.当评估的财务报表层次重大错报风险属于高风险水平时，那么注册会计师拟实施的进一步审计程序的总体方案往往更倾向于综合性方案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s="宋体"/>
          <w:b w:val="0"/>
          <w:bCs/>
          <w:color w:val="auto"/>
          <w:szCs w:val="21"/>
          <w:lang w:val="en-US" w:eastAsia="zh-CN"/>
        </w:rPr>
        <w:t>5、下列关于控制测试的理解中，错误的是</w:t>
      </w:r>
      <w:r>
        <w:rPr>
          <w:rFonts w:hint="eastAsia" w:ascii="宋体" w:hAnsi="宋体"/>
          <w:color w:val="auto"/>
          <w:szCs w:val="22"/>
          <w:highlight w:val="none"/>
          <w:lang w:val="en-US" w:eastAsia="zh-CN"/>
        </w:rPr>
        <w:t xml:space="preserve">（        ）。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A.控制测试不能和细节测试同时执行</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B.观察程序提供的证据并不仅限于观察发生的时点</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C.如果实施实质性程序发现被审计单位没有识别出的重大错报，通常表明内部控制存在重大缺陷</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D.如果通过实施实质性程序未发现某项认定存在错误，说明与该认定有关的控制是有效运行的</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p>
    <w:p>
      <w:pPr>
        <w:keepNext w:val="0"/>
        <w:keepLines w:val="0"/>
        <w:pageBreakBefore w:val="0"/>
        <w:widowControl w:val="0"/>
        <w:numPr>
          <w:ilvl w:val="0"/>
          <w:numId w:val="2"/>
        </w:numPr>
        <w:tabs>
          <w:tab w:val="left" w:pos="5670"/>
        </w:tabs>
        <w:kinsoku/>
        <w:wordWrap/>
        <w:overflowPunct/>
        <w:topLinePunct w:val="0"/>
        <w:autoSpaceDE/>
        <w:autoSpaceDN/>
        <w:bidi w:val="0"/>
        <w:adjustRightInd/>
        <w:snapToGrid/>
        <w:spacing w:line="240" w:lineRule="auto"/>
        <w:textAlignment w:val="auto"/>
        <w:rPr>
          <w:rFonts w:hint="eastAsia"/>
          <w:b/>
          <w:color w:val="auto"/>
          <w:szCs w:val="21"/>
        </w:rPr>
      </w:pPr>
      <w:r>
        <w:rPr>
          <w:rFonts w:hint="eastAsia"/>
          <w:b/>
          <w:color w:val="auto"/>
          <w:szCs w:val="21"/>
        </w:rPr>
        <w:t>判断题（</w:t>
      </w:r>
      <w:r>
        <w:rPr>
          <w:rFonts w:hint="eastAsia" w:ascii="宋体" w:hAnsi="宋体"/>
          <w:b/>
          <w:color w:val="auto"/>
          <w:szCs w:val="22"/>
        </w:rPr>
        <w:t>本大题共</w:t>
      </w:r>
      <w:r>
        <w:rPr>
          <w:rFonts w:hint="eastAsia" w:ascii="宋体" w:hAnsi="宋体"/>
          <w:b/>
          <w:color w:val="auto"/>
          <w:szCs w:val="22"/>
          <w:lang w:val="en-US" w:eastAsia="zh-CN"/>
        </w:rPr>
        <w:t>15</w:t>
      </w:r>
      <w:r>
        <w:rPr>
          <w:rFonts w:ascii="宋体" w:hAnsi="宋体"/>
          <w:b/>
          <w:color w:val="auto"/>
          <w:szCs w:val="22"/>
        </w:rPr>
        <w:t>小题，每小题</w:t>
      </w:r>
      <w:r>
        <w:rPr>
          <w:rFonts w:hint="eastAsia" w:ascii="宋体" w:hAnsi="宋体"/>
          <w:b/>
          <w:color w:val="auto"/>
          <w:szCs w:val="22"/>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w:t>
      </w:r>
      <w:r>
        <w:rPr>
          <w:rFonts w:hint="eastAsia" w:ascii="宋体" w:hAnsi="宋体"/>
          <w:b/>
          <w:color w:val="auto"/>
          <w:szCs w:val="22"/>
        </w:rPr>
        <w:t>请对每小题的表述进行判断，正确的在括号里打“</w:t>
      </w:r>
      <w:r>
        <w:rPr>
          <w:rFonts w:ascii="Arial" w:hAnsi="Arial" w:cs="Arial"/>
          <w:b/>
          <w:color w:val="auto"/>
          <w:szCs w:val="22"/>
        </w:rPr>
        <w:t>√</w:t>
      </w:r>
      <w:r>
        <w:rPr>
          <w:rFonts w:hint="eastAsia" w:ascii="宋体" w:hAnsi="宋体"/>
          <w:b/>
          <w:color w:val="auto"/>
          <w:szCs w:val="22"/>
        </w:rPr>
        <w:t>”，错误的在括号里打“×”</w:t>
      </w:r>
      <w:r>
        <w:rPr>
          <w:rFonts w:hint="eastAsia"/>
          <w:b/>
          <w:color w:val="auto"/>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1、在风险导向审计模式下，不需要评价被审计单位的内部控制。（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2、注册会计师提供非鉴证业务，仍需要保持独立性。</w:t>
      </w:r>
      <w:r>
        <w:rPr>
          <w:rFonts w:hint="eastAsia"/>
          <w:b w:val="0"/>
          <w:bCs/>
          <w:color w:val="auto"/>
          <w:szCs w:val="21"/>
          <w:highlight w:val="yellow"/>
          <w:lang w:val="en-US" w:eastAsia="zh-CN"/>
        </w:rPr>
        <w:tab/>
      </w:r>
      <w:r>
        <w:rPr>
          <w:rFonts w:hint="eastAsia"/>
          <w:b w:val="0"/>
          <w:bCs/>
          <w:color w:val="auto"/>
          <w:szCs w:val="21"/>
          <w:highlight w:val="yellow"/>
          <w:lang w:val="en-US" w:eastAsia="zh-CN"/>
        </w:rPr>
        <w:tab/>
      </w:r>
      <w:r>
        <w:rPr>
          <w:rFonts w:hint="eastAsia"/>
          <w:b w:val="0"/>
          <w:bCs/>
          <w:color w:val="auto"/>
          <w:szCs w:val="21"/>
          <w:highlight w:val="yellow"/>
          <w:lang w:val="en-US" w:eastAsia="zh-CN"/>
        </w:rPr>
        <w:t>（    ）</w:t>
      </w:r>
      <w:r>
        <w:rPr>
          <w:rFonts w:hint="eastAsia"/>
          <w:b w:val="0"/>
          <w:bCs/>
          <w:color w:val="auto"/>
          <w:szCs w:val="21"/>
          <w:highlight w:val="yellow"/>
          <w:lang w:val="en-US" w:eastAsia="zh-CN"/>
        </w:rPr>
        <w:tab/>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3、注册会计师应当在制定具体审计计划时确定财务报表整体的重要性。（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4、重新计算是指注册会计师以人工方式或使用计算机辅助审计技术，重新独立执行作为被审计单位内部控制组成部分的程序或控制。（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5、某一审计目标相关的证据不见得与另一目标相关，大多数证据都与一个以上的审计目标相关，但并不是与所有审计目标都相关。（    ）</w:t>
      </w:r>
    </w:p>
    <w:p>
      <w:pPr>
        <w:ind w:firstLine="210" w:firstLineChars="100"/>
        <w:rPr>
          <w:rFonts w:hint="eastAsia" w:ascii="宋体" w:hAnsi="宋体"/>
          <w:color w:val="auto"/>
          <w:szCs w:val="21"/>
          <w:lang w:val="en-US" w:eastAsia="zh-CN"/>
        </w:rPr>
      </w:pPr>
      <w:r>
        <w:rPr>
          <w:rFonts w:hint="eastAsia"/>
          <w:b w:val="0"/>
          <w:bCs/>
          <w:color w:val="auto"/>
          <w:szCs w:val="21"/>
          <w:highlight w:val="yellow"/>
          <w:lang w:val="en-US" w:eastAsia="zh-CN"/>
        </w:rPr>
        <w:t>6、</w:t>
      </w:r>
      <w:r>
        <w:rPr>
          <w:rFonts w:hint="eastAsia" w:ascii="宋体" w:hAnsi="宋体"/>
          <w:color w:val="auto"/>
          <w:szCs w:val="21"/>
          <w:lang w:val="en-US" w:eastAsia="zh-CN"/>
        </w:rPr>
        <w:t>在完成最终审计档案的归整工作后，注册会计师在主任会计师及其被审计公司高管书面同意的情况下可以在规定的保存期届满前删除或废弃审计工作底稿。（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7、统计抽样的样本量可以量化，非统计抽样的样本量无法量化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8、在统计抽样中不涉及注册会计师的职业判断。（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9、误受风险和信赖不足风险影响审计效果。（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10、评估的重大错报风险越高，注册会计师实施的进一步审计程序的范围越广。（    ）</w:t>
      </w:r>
    </w:p>
    <w:p>
      <w:pPr>
        <w:keepNext w:val="0"/>
        <w:keepLines w:val="0"/>
        <w:pageBreakBefore w:val="0"/>
        <w:widowControl w:val="0"/>
        <w:numPr>
          <w:ilvl w:val="0"/>
          <w:numId w:val="3"/>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账户余额实际上不存在重大错报，而审计抽样结果表明账户余额存在重大错报，这种可能性称为误受风险。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12、</w:t>
      </w:r>
      <w:r>
        <w:rPr>
          <w:rFonts w:hint="default"/>
          <w:b w:val="0"/>
          <w:bCs/>
          <w:color w:val="auto"/>
          <w:szCs w:val="21"/>
          <w:highlight w:val="yellow"/>
          <w:lang w:val="en-US" w:eastAsia="zh-CN"/>
        </w:rPr>
        <w:t>良好的内部控制可完全杜绝串通舞弊。（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13、在选择了综合性方案设计进一步审计程序时，可以不对重大交易、账户余额和列报实施实质性程序。（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14、实施控制测试的结果不影响实质性程序的范围。（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15、</w:t>
      </w:r>
      <w:r>
        <w:rPr>
          <w:rFonts w:hint="default"/>
          <w:b w:val="0"/>
          <w:bCs/>
          <w:color w:val="auto"/>
          <w:szCs w:val="21"/>
          <w:highlight w:val="yellow"/>
          <w:lang w:val="en-US" w:eastAsia="zh-CN"/>
        </w:rPr>
        <w:t>注册会计师在期中实施实质性程序而未在其后实施追加程序，将增加期末可能存在错报而未被发现的风险，并且该风险随着剩余期间的延长而增加。</w:t>
      </w:r>
      <w:r>
        <w:rPr>
          <w:rFonts w:hint="eastAsia"/>
          <w:b w:val="0"/>
          <w:bCs/>
          <w:color w:val="auto"/>
          <w:szCs w:val="21"/>
          <w:highlight w:val="yellow"/>
          <w:lang w:val="en-US" w:eastAsia="zh-CN"/>
        </w:rPr>
        <w:t>（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p>
    <w:p>
      <w:pPr>
        <w:numPr>
          <w:ilvl w:val="0"/>
          <w:numId w:val="0"/>
        </w:numPr>
        <w:tabs>
          <w:tab w:val="left" w:pos="5670"/>
        </w:tabs>
        <w:rPr>
          <w:rFonts w:hint="eastAsia"/>
          <w:b/>
          <w:color w:val="auto"/>
          <w:szCs w:val="21"/>
        </w:rPr>
      </w:pPr>
      <w:r>
        <w:rPr>
          <w:rFonts w:hint="eastAsia"/>
          <w:b/>
          <w:color w:val="auto"/>
          <w:szCs w:val="21"/>
          <w:lang w:val="en-US" w:eastAsia="zh-CN"/>
        </w:rPr>
        <w:t>四、</w:t>
      </w:r>
      <w:r>
        <w:rPr>
          <w:rFonts w:hint="eastAsia"/>
          <w:b/>
          <w:color w:val="auto"/>
          <w:szCs w:val="21"/>
        </w:rPr>
        <w:t>简答题（本大题共</w:t>
      </w:r>
      <w:r>
        <w:rPr>
          <w:rFonts w:hint="eastAsia"/>
          <w:b/>
          <w:color w:val="auto"/>
          <w:szCs w:val="21"/>
          <w:lang w:val="en-US" w:eastAsia="zh-CN"/>
        </w:rPr>
        <w:t>4</w:t>
      </w:r>
      <w:r>
        <w:rPr>
          <w:rFonts w:hint="eastAsia"/>
          <w:b/>
          <w:color w:val="auto"/>
          <w:szCs w:val="21"/>
        </w:rPr>
        <w:t>小题，第1题</w:t>
      </w:r>
      <w:r>
        <w:rPr>
          <w:rFonts w:hint="eastAsia"/>
          <w:b/>
          <w:color w:val="auto"/>
          <w:szCs w:val="21"/>
          <w:lang w:val="en-US" w:eastAsia="zh-CN"/>
        </w:rPr>
        <w:t>12</w:t>
      </w:r>
      <w:r>
        <w:rPr>
          <w:rFonts w:hint="eastAsia"/>
          <w:b/>
          <w:color w:val="auto"/>
          <w:szCs w:val="21"/>
        </w:rPr>
        <w:t>分，第2题</w:t>
      </w:r>
      <w:r>
        <w:rPr>
          <w:rFonts w:hint="eastAsia"/>
          <w:b/>
          <w:color w:val="auto"/>
          <w:szCs w:val="21"/>
          <w:lang w:val="en-US" w:eastAsia="zh-CN"/>
        </w:rPr>
        <w:t>10</w:t>
      </w:r>
      <w:r>
        <w:rPr>
          <w:rFonts w:hint="eastAsia"/>
          <w:b/>
          <w:color w:val="auto"/>
          <w:szCs w:val="21"/>
        </w:rPr>
        <w:t>分，第3题</w:t>
      </w:r>
      <w:r>
        <w:rPr>
          <w:rFonts w:hint="eastAsia"/>
          <w:b/>
          <w:color w:val="auto"/>
          <w:szCs w:val="21"/>
          <w:lang w:val="en-US" w:eastAsia="zh-CN"/>
        </w:rPr>
        <w:t>12</w:t>
      </w:r>
      <w:r>
        <w:rPr>
          <w:rFonts w:hint="eastAsia"/>
          <w:b/>
          <w:color w:val="auto"/>
          <w:szCs w:val="21"/>
        </w:rPr>
        <w:t>分，</w:t>
      </w:r>
      <w:r>
        <w:rPr>
          <w:rFonts w:hint="eastAsia"/>
          <w:b/>
          <w:color w:val="auto"/>
          <w:szCs w:val="21"/>
          <w:lang w:val="en-US" w:eastAsia="zh-CN"/>
        </w:rPr>
        <w:t>第4题12分，</w:t>
      </w:r>
      <w:r>
        <w:rPr>
          <w:rFonts w:hint="eastAsia"/>
          <w:b/>
          <w:color w:val="auto"/>
          <w:szCs w:val="21"/>
        </w:rPr>
        <w:t>共</w:t>
      </w:r>
      <w:r>
        <w:rPr>
          <w:rFonts w:hint="eastAsia"/>
          <w:b/>
          <w:color w:val="auto"/>
          <w:szCs w:val="21"/>
          <w:lang w:val="en-US" w:eastAsia="zh-CN"/>
        </w:rPr>
        <w:t>46</w:t>
      </w:r>
      <w:r>
        <w:rPr>
          <w:rFonts w:hint="eastAsia"/>
          <w:b/>
          <w:color w:val="auto"/>
          <w:szCs w:val="21"/>
        </w:rPr>
        <w:t>分）</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1、2023年11月，ABC会计师事务所与V公司续签了审计业务约定书，审计V公司2023年度财务报表。假定存在以下情形：</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1）由于V公司降低2023年度财务报表审计费用近1/3，导致ABC会计师事务所审计，收入不能弥补审计成本，ABC会计师事务所决定不再对V公司下属的2个重要的销售分公司进行审计，并以审计范围受限为由出具了保留意见的审计报告。</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（2）ABC事务所在出具审计报告的同时，针对审计过程中发现的问题，向V公司提出了会计政策选用和会计处理调整的建议。</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（3）ABC会计师事务所的合伙人A注册会计师目前担任X公司的独立董事。</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（4）审计小组成员B注册会计师持有V公司发行的公司债券。由于数额较小，B未将该债券售出，也未予回避。</w:t>
      </w:r>
    </w:p>
    <w:p>
      <w:pPr>
        <w:ind w:firstLine="210" w:firstLineChars="100"/>
        <w:rPr>
          <w:rFonts w:hint="eastAsia" w:ascii="宋体" w:hAnsi="宋体"/>
          <w:color w:val="auto"/>
          <w:szCs w:val="22"/>
          <w:lang w:val="en-US" w:eastAsia="zh-CN"/>
        </w:rPr>
      </w:pPr>
      <w:r>
        <w:rPr>
          <w:rFonts w:hint="eastAsia" w:ascii="宋体" w:hAnsi="宋体"/>
          <w:color w:val="auto"/>
          <w:szCs w:val="22"/>
          <w:lang w:val="en-US" w:eastAsia="zh-CN"/>
        </w:rPr>
        <w:t>（5）审计小组成员C注册会计师的妹妹在公司统计部从事统计工作，且非部门负责人。C注册会计师未予以回避。</w:t>
      </w:r>
    </w:p>
    <w:p>
      <w:pPr>
        <w:ind w:firstLine="210" w:firstLineChars="100"/>
        <w:rPr>
          <w:rFonts w:hint="eastAsia"/>
          <w:color w:val="auto"/>
          <w:szCs w:val="21"/>
        </w:rPr>
      </w:pPr>
      <w:r>
        <w:rPr>
          <w:rFonts w:hint="eastAsia" w:ascii="宋体" w:hAnsi="宋体"/>
          <w:color w:val="auto"/>
          <w:szCs w:val="22"/>
          <w:lang w:val="en-US" w:eastAsia="zh-CN"/>
        </w:rPr>
        <w:t>（6）注册会计师D已经担任V公司年度会计报表审计业务的项目经理7年了，2023年ABC公司仍聘请D担任项目经理审计其会计报表。</w:t>
      </w:r>
    </w:p>
    <w:p>
      <w:pPr>
        <w:ind w:firstLine="210" w:firstLineChars="100"/>
        <w:rPr>
          <w:rFonts w:hint="eastAsia"/>
          <w:color w:val="auto"/>
          <w:szCs w:val="21"/>
        </w:rPr>
      </w:pPr>
      <w:r>
        <w:rPr>
          <w:rFonts w:hint="eastAsia" w:ascii="宋体" w:hAnsi="宋体"/>
          <w:color w:val="auto"/>
          <w:szCs w:val="22"/>
          <w:lang w:val="en-US" w:eastAsia="zh-CN"/>
        </w:rPr>
        <w:t>请根据中国注册会计师职业道德规范有关独立性的规定，分别判断上述六种情形是否对ABC会计师事务所的独立性造成损害，并简要说明理由。</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rPr>
          <w:rFonts w:ascii="宋体" w:hAnsi="宋体" w:eastAsia="宋体"/>
          <w:color w:val="auto"/>
          <w:sz w:val="21"/>
          <w:szCs w:val="21"/>
        </w:rPr>
      </w:pPr>
      <w:r>
        <w:rPr>
          <w:rFonts w:hint="eastAsia" w:ascii="宋体" w:hAnsi="宋体" w:eastAsia="宋体"/>
          <w:color w:val="auto"/>
          <w:sz w:val="21"/>
          <w:szCs w:val="21"/>
          <w:lang w:val="en-US" w:eastAsia="zh-CN"/>
        </w:rPr>
        <w:t>2、</w:t>
      </w:r>
      <w:r>
        <w:rPr>
          <w:rFonts w:hint="eastAsia" w:ascii="宋体" w:hAnsi="宋体" w:eastAsia="宋体"/>
          <w:color w:val="auto"/>
          <w:sz w:val="21"/>
          <w:szCs w:val="21"/>
        </w:rPr>
        <w:t>下表是审计目标与认定对应关系表，请在对应关系框里打√。</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8"/>
        <w:gridCol w:w="651"/>
        <w:gridCol w:w="863"/>
        <w:gridCol w:w="976"/>
        <w:gridCol w:w="757"/>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2556" w:type="pct"/>
            <w:vMerge w:val="restart"/>
            <w:noWrap w:val="0"/>
            <w:vAlign w:val="top"/>
          </w:tcPr>
          <w:p>
            <w:pPr>
              <w:rPr>
                <w:rFonts w:ascii="宋体" w:hAnsi="宋体" w:eastAsia="宋体"/>
                <w:bCs/>
                <w:color w:val="auto"/>
                <w:sz w:val="21"/>
                <w:szCs w:val="21"/>
              </w:rPr>
            </w:pPr>
          </w:p>
          <w:p>
            <w:pPr>
              <w:jc w:val="center"/>
              <w:rPr>
                <w:rFonts w:ascii="宋体" w:hAnsi="宋体" w:eastAsia="宋体"/>
                <w:bCs/>
                <w:color w:val="auto"/>
                <w:sz w:val="21"/>
                <w:szCs w:val="21"/>
              </w:rPr>
            </w:pPr>
            <w:r>
              <w:rPr>
                <w:rFonts w:hint="eastAsia" w:ascii="宋体" w:hAnsi="宋体" w:eastAsia="宋体"/>
                <w:bCs/>
                <w:color w:val="auto"/>
                <w:sz w:val="21"/>
                <w:szCs w:val="21"/>
              </w:rPr>
              <w:t>审计目标</w:t>
            </w:r>
          </w:p>
        </w:tc>
        <w:tc>
          <w:tcPr>
            <w:tcW w:w="2443" w:type="pct"/>
            <w:gridSpan w:val="5"/>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财务报表认定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556" w:type="pct"/>
            <w:vMerge w:val="continue"/>
            <w:noWrap w:val="0"/>
            <w:vAlign w:val="top"/>
          </w:tcPr>
          <w:p>
            <w:pPr>
              <w:rPr>
                <w:rFonts w:ascii="宋体" w:hAnsi="宋体" w:eastAsia="宋体"/>
                <w:bCs/>
                <w:color w:val="auto"/>
                <w:sz w:val="21"/>
                <w:szCs w:val="21"/>
              </w:rPr>
            </w:pPr>
          </w:p>
        </w:tc>
        <w:tc>
          <w:tcPr>
            <w:tcW w:w="381" w:type="pct"/>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发生</w:t>
            </w:r>
          </w:p>
        </w:tc>
        <w:tc>
          <w:tcPr>
            <w:tcW w:w="506" w:type="pct"/>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完整性</w:t>
            </w:r>
          </w:p>
        </w:tc>
        <w:tc>
          <w:tcPr>
            <w:tcW w:w="572" w:type="pct"/>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准确性</w:t>
            </w:r>
          </w:p>
        </w:tc>
        <w:tc>
          <w:tcPr>
            <w:tcW w:w="444" w:type="pct"/>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分类</w:t>
            </w:r>
          </w:p>
        </w:tc>
        <w:tc>
          <w:tcPr>
            <w:tcW w:w="537" w:type="pct"/>
            <w:noWrap w:val="0"/>
            <w:vAlign w:val="center"/>
          </w:tcPr>
          <w:p>
            <w:pPr>
              <w:jc w:val="center"/>
              <w:rPr>
                <w:rFonts w:ascii="宋体" w:hAnsi="宋体" w:eastAsia="宋体"/>
                <w:bCs/>
                <w:color w:val="auto"/>
                <w:sz w:val="21"/>
                <w:szCs w:val="21"/>
              </w:rPr>
            </w:pPr>
            <w:r>
              <w:rPr>
                <w:rFonts w:hint="eastAsia" w:ascii="宋体" w:hAnsi="宋体" w:eastAsia="宋体"/>
                <w:bCs/>
                <w:color w:val="auto"/>
                <w:sz w:val="21"/>
                <w:szCs w:val="21"/>
              </w:rPr>
              <w:t>截止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2556" w:type="pct"/>
            <w:noWrap w:val="0"/>
            <w:vAlign w:val="center"/>
          </w:tcPr>
          <w:p>
            <w:pPr>
              <w:rPr>
                <w:rFonts w:ascii="宋体" w:hAnsi="宋体" w:eastAsia="宋体"/>
                <w:bCs/>
                <w:color w:val="auto"/>
                <w:sz w:val="21"/>
                <w:szCs w:val="21"/>
              </w:rPr>
            </w:pPr>
            <w:r>
              <w:rPr>
                <w:rFonts w:hint="eastAsia" w:ascii="宋体" w:hAnsi="宋体" w:eastAsia="宋体"/>
                <w:bCs/>
                <w:color w:val="auto"/>
                <w:sz w:val="21"/>
                <w:szCs w:val="21"/>
              </w:rPr>
              <w:t>所记录的采购交易已发生，且与被审计单位有关</w:t>
            </w:r>
          </w:p>
        </w:tc>
        <w:tc>
          <w:tcPr>
            <w:tcW w:w="381" w:type="pct"/>
            <w:noWrap w:val="0"/>
            <w:vAlign w:val="center"/>
          </w:tcPr>
          <w:p>
            <w:pPr>
              <w:jc w:val="center"/>
              <w:rPr>
                <w:rFonts w:ascii="宋体" w:hAnsi="宋体" w:eastAsia="宋体"/>
                <w:bCs/>
                <w:color w:val="auto"/>
                <w:sz w:val="21"/>
                <w:szCs w:val="21"/>
              </w:rPr>
            </w:pPr>
          </w:p>
        </w:tc>
        <w:tc>
          <w:tcPr>
            <w:tcW w:w="506" w:type="pct"/>
            <w:noWrap w:val="0"/>
            <w:vAlign w:val="center"/>
          </w:tcPr>
          <w:p>
            <w:pPr>
              <w:jc w:val="center"/>
              <w:rPr>
                <w:rFonts w:ascii="宋体" w:hAnsi="宋体" w:eastAsia="宋体"/>
                <w:bCs/>
                <w:color w:val="auto"/>
                <w:sz w:val="21"/>
                <w:szCs w:val="21"/>
              </w:rPr>
            </w:pPr>
          </w:p>
        </w:tc>
        <w:tc>
          <w:tcPr>
            <w:tcW w:w="572" w:type="pct"/>
            <w:noWrap w:val="0"/>
            <w:vAlign w:val="center"/>
          </w:tcPr>
          <w:p>
            <w:pPr>
              <w:jc w:val="center"/>
              <w:rPr>
                <w:rFonts w:ascii="宋体" w:hAnsi="宋体" w:eastAsia="宋体"/>
                <w:bCs/>
                <w:color w:val="auto"/>
                <w:sz w:val="21"/>
                <w:szCs w:val="21"/>
              </w:rPr>
            </w:pPr>
          </w:p>
        </w:tc>
        <w:tc>
          <w:tcPr>
            <w:tcW w:w="444" w:type="pct"/>
            <w:noWrap w:val="0"/>
            <w:vAlign w:val="center"/>
          </w:tcPr>
          <w:p>
            <w:pPr>
              <w:jc w:val="center"/>
              <w:rPr>
                <w:rFonts w:ascii="宋体" w:hAnsi="宋体" w:eastAsia="宋体"/>
                <w:bCs/>
                <w:color w:val="auto"/>
                <w:sz w:val="21"/>
                <w:szCs w:val="21"/>
              </w:rPr>
            </w:pPr>
          </w:p>
        </w:tc>
        <w:tc>
          <w:tcPr>
            <w:tcW w:w="537" w:type="pct"/>
            <w:noWrap w:val="0"/>
            <w:vAlign w:val="center"/>
          </w:tcPr>
          <w:p>
            <w:pPr>
              <w:jc w:val="center"/>
              <w:rPr>
                <w:rFonts w:ascii="宋体" w:hAnsi="宋体" w:eastAsia="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556" w:type="pct"/>
            <w:noWrap w:val="0"/>
            <w:vAlign w:val="center"/>
          </w:tcPr>
          <w:p>
            <w:pPr>
              <w:rPr>
                <w:rFonts w:ascii="宋体" w:hAnsi="宋体" w:eastAsia="宋体"/>
                <w:bCs/>
                <w:color w:val="auto"/>
                <w:sz w:val="21"/>
                <w:szCs w:val="21"/>
              </w:rPr>
            </w:pPr>
            <w:r>
              <w:rPr>
                <w:rFonts w:hint="eastAsia" w:ascii="宋体" w:hAnsi="宋体" w:eastAsia="宋体"/>
                <w:bCs/>
                <w:color w:val="auto"/>
                <w:sz w:val="21"/>
                <w:szCs w:val="21"/>
              </w:rPr>
              <w:t>所有应记录的采购交易均已记录</w:t>
            </w:r>
          </w:p>
        </w:tc>
        <w:tc>
          <w:tcPr>
            <w:tcW w:w="381" w:type="pct"/>
            <w:noWrap w:val="0"/>
            <w:vAlign w:val="center"/>
          </w:tcPr>
          <w:p>
            <w:pPr>
              <w:jc w:val="center"/>
              <w:rPr>
                <w:rFonts w:ascii="宋体" w:hAnsi="宋体" w:eastAsia="宋体"/>
                <w:bCs/>
                <w:color w:val="auto"/>
                <w:sz w:val="21"/>
                <w:szCs w:val="21"/>
              </w:rPr>
            </w:pPr>
          </w:p>
        </w:tc>
        <w:tc>
          <w:tcPr>
            <w:tcW w:w="506" w:type="pct"/>
            <w:noWrap w:val="0"/>
            <w:vAlign w:val="center"/>
          </w:tcPr>
          <w:p>
            <w:pPr>
              <w:jc w:val="center"/>
              <w:rPr>
                <w:rFonts w:ascii="宋体" w:hAnsi="宋体" w:eastAsia="宋体"/>
                <w:bCs/>
                <w:color w:val="auto"/>
                <w:sz w:val="21"/>
                <w:szCs w:val="21"/>
              </w:rPr>
            </w:pPr>
          </w:p>
        </w:tc>
        <w:tc>
          <w:tcPr>
            <w:tcW w:w="572" w:type="pct"/>
            <w:noWrap w:val="0"/>
            <w:vAlign w:val="center"/>
          </w:tcPr>
          <w:p>
            <w:pPr>
              <w:jc w:val="center"/>
              <w:rPr>
                <w:rFonts w:ascii="宋体" w:hAnsi="宋体" w:eastAsia="宋体"/>
                <w:bCs/>
                <w:color w:val="auto"/>
                <w:sz w:val="21"/>
                <w:szCs w:val="21"/>
              </w:rPr>
            </w:pPr>
          </w:p>
        </w:tc>
        <w:tc>
          <w:tcPr>
            <w:tcW w:w="444" w:type="pct"/>
            <w:noWrap w:val="0"/>
            <w:vAlign w:val="center"/>
          </w:tcPr>
          <w:p>
            <w:pPr>
              <w:jc w:val="center"/>
              <w:rPr>
                <w:rFonts w:ascii="宋体" w:hAnsi="宋体" w:eastAsia="宋体"/>
                <w:bCs/>
                <w:color w:val="auto"/>
                <w:sz w:val="21"/>
                <w:szCs w:val="21"/>
              </w:rPr>
            </w:pPr>
          </w:p>
        </w:tc>
        <w:tc>
          <w:tcPr>
            <w:tcW w:w="537" w:type="pct"/>
            <w:noWrap w:val="0"/>
            <w:vAlign w:val="center"/>
          </w:tcPr>
          <w:p>
            <w:pPr>
              <w:jc w:val="center"/>
              <w:rPr>
                <w:rFonts w:ascii="宋体" w:hAnsi="宋体" w:eastAsia="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6" w:type="pct"/>
            <w:noWrap w:val="0"/>
            <w:vAlign w:val="center"/>
          </w:tcPr>
          <w:p>
            <w:pPr>
              <w:rPr>
                <w:rFonts w:ascii="宋体" w:hAnsi="宋体" w:eastAsia="宋体"/>
                <w:bCs/>
                <w:color w:val="auto"/>
                <w:sz w:val="21"/>
                <w:szCs w:val="21"/>
              </w:rPr>
            </w:pPr>
            <w:r>
              <w:rPr>
                <w:rFonts w:hint="eastAsia" w:ascii="宋体" w:hAnsi="宋体" w:eastAsia="宋体"/>
                <w:bCs/>
                <w:color w:val="auto"/>
                <w:sz w:val="21"/>
                <w:szCs w:val="21"/>
              </w:rPr>
              <w:t>与采购交易有关的金额及其他数据已恰当记录</w:t>
            </w:r>
          </w:p>
        </w:tc>
        <w:tc>
          <w:tcPr>
            <w:tcW w:w="381" w:type="pct"/>
            <w:noWrap w:val="0"/>
            <w:vAlign w:val="center"/>
          </w:tcPr>
          <w:p>
            <w:pPr>
              <w:jc w:val="center"/>
              <w:rPr>
                <w:rFonts w:ascii="宋体" w:hAnsi="宋体" w:eastAsia="宋体"/>
                <w:bCs/>
                <w:color w:val="auto"/>
                <w:sz w:val="21"/>
                <w:szCs w:val="21"/>
              </w:rPr>
            </w:pPr>
          </w:p>
        </w:tc>
        <w:tc>
          <w:tcPr>
            <w:tcW w:w="506" w:type="pct"/>
            <w:noWrap w:val="0"/>
            <w:vAlign w:val="center"/>
          </w:tcPr>
          <w:p>
            <w:pPr>
              <w:jc w:val="center"/>
              <w:rPr>
                <w:rFonts w:ascii="宋体" w:hAnsi="宋体" w:eastAsia="宋体"/>
                <w:bCs/>
                <w:color w:val="auto"/>
                <w:sz w:val="21"/>
                <w:szCs w:val="21"/>
              </w:rPr>
            </w:pPr>
          </w:p>
        </w:tc>
        <w:tc>
          <w:tcPr>
            <w:tcW w:w="572" w:type="pct"/>
            <w:noWrap w:val="0"/>
            <w:vAlign w:val="center"/>
          </w:tcPr>
          <w:p>
            <w:pPr>
              <w:jc w:val="center"/>
              <w:rPr>
                <w:rFonts w:ascii="宋体" w:hAnsi="宋体" w:eastAsia="宋体"/>
                <w:bCs/>
                <w:color w:val="auto"/>
                <w:sz w:val="21"/>
                <w:szCs w:val="21"/>
              </w:rPr>
            </w:pPr>
          </w:p>
        </w:tc>
        <w:tc>
          <w:tcPr>
            <w:tcW w:w="444" w:type="pct"/>
            <w:noWrap w:val="0"/>
            <w:vAlign w:val="center"/>
          </w:tcPr>
          <w:p>
            <w:pPr>
              <w:jc w:val="center"/>
              <w:rPr>
                <w:rFonts w:ascii="宋体" w:hAnsi="宋体" w:eastAsia="宋体"/>
                <w:bCs/>
                <w:color w:val="auto"/>
                <w:sz w:val="21"/>
                <w:szCs w:val="21"/>
              </w:rPr>
            </w:pPr>
          </w:p>
        </w:tc>
        <w:tc>
          <w:tcPr>
            <w:tcW w:w="537" w:type="pct"/>
            <w:noWrap w:val="0"/>
            <w:vAlign w:val="center"/>
          </w:tcPr>
          <w:p>
            <w:pPr>
              <w:jc w:val="center"/>
              <w:rPr>
                <w:rFonts w:ascii="宋体" w:hAnsi="宋体" w:eastAsia="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6" w:type="pct"/>
            <w:noWrap w:val="0"/>
            <w:vAlign w:val="center"/>
          </w:tcPr>
          <w:p>
            <w:pPr>
              <w:rPr>
                <w:rFonts w:ascii="宋体" w:hAnsi="宋体" w:eastAsia="宋体"/>
                <w:bCs/>
                <w:color w:val="auto"/>
                <w:sz w:val="21"/>
                <w:szCs w:val="21"/>
              </w:rPr>
            </w:pPr>
            <w:r>
              <w:rPr>
                <w:rFonts w:hint="eastAsia" w:ascii="宋体" w:hAnsi="宋体" w:eastAsia="宋体"/>
                <w:bCs/>
                <w:color w:val="auto"/>
                <w:sz w:val="21"/>
                <w:szCs w:val="21"/>
              </w:rPr>
              <w:t>采购交易已记录于恰当的账户</w:t>
            </w:r>
          </w:p>
        </w:tc>
        <w:tc>
          <w:tcPr>
            <w:tcW w:w="381" w:type="pct"/>
            <w:noWrap w:val="0"/>
            <w:vAlign w:val="center"/>
          </w:tcPr>
          <w:p>
            <w:pPr>
              <w:jc w:val="center"/>
              <w:rPr>
                <w:rFonts w:ascii="宋体" w:hAnsi="宋体" w:eastAsia="宋体"/>
                <w:bCs/>
                <w:color w:val="auto"/>
                <w:sz w:val="21"/>
                <w:szCs w:val="21"/>
              </w:rPr>
            </w:pPr>
          </w:p>
        </w:tc>
        <w:tc>
          <w:tcPr>
            <w:tcW w:w="506" w:type="pct"/>
            <w:noWrap w:val="0"/>
            <w:vAlign w:val="center"/>
          </w:tcPr>
          <w:p>
            <w:pPr>
              <w:jc w:val="center"/>
              <w:rPr>
                <w:rFonts w:ascii="宋体" w:hAnsi="宋体" w:eastAsia="宋体"/>
                <w:bCs/>
                <w:color w:val="auto"/>
                <w:sz w:val="21"/>
                <w:szCs w:val="21"/>
              </w:rPr>
            </w:pPr>
          </w:p>
        </w:tc>
        <w:tc>
          <w:tcPr>
            <w:tcW w:w="572" w:type="pct"/>
            <w:noWrap w:val="0"/>
            <w:vAlign w:val="center"/>
          </w:tcPr>
          <w:p>
            <w:pPr>
              <w:jc w:val="center"/>
              <w:rPr>
                <w:rFonts w:ascii="宋体" w:hAnsi="宋体" w:eastAsia="宋体"/>
                <w:bCs/>
                <w:color w:val="auto"/>
                <w:sz w:val="21"/>
                <w:szCs w:val="21"/>
              </w:rPr>
            </w:pPr>
          </w:p>
        </w:tc>
        <w:tc>
          <w:tcPr>
            <w:tcW w:w="444" w:type="pct"/>
            <w:noWrap w:val="0"/>
            <w:vAlign w:val="center"/>
          </w:tcPr>
          <w:p>
            <w:pPr>
              <w:jc w:val="center"/>
              <w:rPr>
                <w:rFonts w:ascii="宋体" w:hAnsi="宋体" w:eastAsia="宋体"/>
                <w:bCs/>
                <w:color w:val="auto"/>
                <w:sz w:val="21"/>
                <w:szCs w:val="21"/>
              </w:rPr>
            </w:pPr>
          </w:p>
        </w:tc>
        <w:tc>
          <w:tcPr>
            <w:tcW w:w="537" w:type="pct"/>
            <w:noWrap w:val="0"/>
            <w:vAlign w:val="center"/>
          </w:tcPr>
          <w:p>
            <w:pPr>
              <w:jc w:val="center"/>
              <w:rPr>
                <w:rFonts w:ascii="宋体" w:hAnsi="宋体" w:eastAsia="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6" w:type="pct"/>
            <w:noWrap w:val="0"/>
            <w:vAlign w:val="center"/>
          </w:tcPr>
          <w:p>
            <w:pPr>
              <w:rPr>
                <w:rFonts w:ascii="宋体" w:hAnsi="宋体" w:eastAsia="宋体"/>
                <w:bCs/>
                <w:color w:val="auto"/>
                <w:sz w:val="21"/>
                <w:szCs w:val="21"/>
              </w:rPr>
            </w:pPr>
            <w:r>
              <w:rPr>
                <w:rFonts w:hint="eastAsia" w:ascii="宋体" w:hAnsi="宋体" w:eastAsia="宋体"/>
                <w:bCs/>
                <w:color w:val="auto"/>
                <w:sz w:val="21"/>
                <w:szCs w:val="21"/>
              </w:rPr>
              <w:t>采购交易已记录于正确的会计期间</w:t>
            </w:r>
          </w:p>
        </w:tc>
        <w:tc>
          <w:tcPr>
            <w:tcW w:w="381" w:type="pct"/>
            <w:noWrap w:val="0"/>
            <w:vAlign w:val="center"/>
          </w:tcPr>
          <w:p>
            <w:pPr>
              <w:jc w:val="center"/>
              <w:rPr>
                <w:rFonts w:ascii="宋体" w:hAnsi="宋体" w:eastAsia="宋体"/>
                <w:bCs/>
                <w:color w:val="auto"/>
                <w:sz w:val="21"/>
                <w:szCs w:val="21"/>
              </w:rPr>
            </w:pPr>
          </w:p>
        </w:tc>
        <w:tc>
          <w:tcPr>
            <w:tcW w:w="506" w:type="pct"/>
            <w:noWrap w:val="0"/>
            <w:vAlign w:val="center"/>
          </w:tcPr>
          <w:p>
            <w:pPr>
              <w:jc w:val="center"/>
              <w:rPr>
                <w:rFonts w:ascii="宋体" w:hAnsi="宋体" w:eastAsia="宋体"/>
                <w:bCs/>
                <w:color w:val="auto"/>
                <w:sz w:val="21"/>
                <w:szCs w:val="21"/>
              </w:rPr>
            </w:pPr>
          </w:p>
        </w:tc>
        <w:tc>
          <w:tcPr>
            <w:tcW w:w="572" w:type="pct"/>
            <w:noWrap w:val="0"/>
            <w:vAlign w:val="center"/>
          </w:tcPr>
          <w:p>
            <w:pPr>
              <w:jc w:val="center"/>
              <w:rPr>
                <w:rFonts w:ascii="宋体" w:hAnsi="宋体" w:eastAsia="宋体"/>
                <w:bCs/>
                <w:color w:val="auto"/>
                <w:sz w:val="21"/>
                <w:szCs w:val="21"/>
              </w:rPr>
            </w:pPr>
          </w:p>
        </w:tc>
        <w:tc>
          <w:tcPr>
            <w:tcW w:w="444" w:type="pct"/>
            <w:noWrap w:val="0"/>
            <w:vAlign w:val="center"/>
          </w:tcPr>
          <w:p>
            <w:pPr>
              <w:jc w:val="center"/>
              <w:rPr>
                <w:rFonts w:ascii="宋体" w:hAnsi="宋体" w:eastAsia="宋体"/>
                <w:bCs/>
                <w:color w:val="auto"/>
                <w:sz w:val="21"/>
                <w:szCs w:val="21"/>
              </w:rPr>
            </w:pPr>
          </w:p>
        </w:tc>
        <w:tc>
          <w:tcPr>
            <w:tcW w:w="537" w:type="pct"/>
            <w:noWrap w:val="0"/>
            <w:vAlign w:val="center"/>
          </w:tcPr>
          <w:p>
            <w:pPr>
              <w:jc w:val="center"/>
              <w:rPr>
                <w:rFonts w:ascii="宋体" w:hAnsi="宋体" w:eastAsia="宋体"/>
                <w:bCs/>
                <w:color w:val="auto"/>
                <w:sz w:val="21"/>
                <w:szCs w:val="21"/>
              </w:rPr>
            </w:pPr>
          </w:p>
        </w:tc>
      </w:tr>
    </w:tbl>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b w:val="0"/>
          <w:bCs/>
          <w:color w:val="auto"/>
          <w:szCs w:val="21"/>
          <w:highlight w:val="yellow"/>
          <w:lang w:val="en-US" w:eastAsia="zh-CN"/>
        </w:rPr>
      </w:pPr>
    </w:p>
    <w:p>
      <w:pPr>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  </w:t>
      </w:r>
    </w:p>
    <w:p>
      <w:pPr>
        <w:rPr>
          <w:rFonts w:hint="eastAsia" w:ascii="宋体" w:hAnsi="宋体"/>
          <w:color w:val="auto"/>
          <w:szCs w:val="2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3、上市公司甲公司是ABC会计师事务所的常年审计客户，A注册会计师负责审计甲公司2023年度财务报表，在制定审计计划、实施风险评估时，A注册会计师遇到下列与重要性有关的事项：</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（1）在确定财务报表整体的重要性水平时，A注册会计师特别考虑了甲公司最大股东决策需要，以确保金额在重要性水平以下的错报不影响财务报表使用者的决策。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（2）考虑到甲公司处于新兴行业，目前侧重于抢占市场份额、扩大企业知名度和影响力，A注册会计师将净资产作为确定财务报表整体重要性的基准。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（3）A注册会计师对计划的重要性水平做出修正，并通过修改计划实施的实质性程序的性质、时间安排和范围降低重大错报风险。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（4）在确定实际执行的重要性时，A注册会计师选取金额超过实际执行的重要性的财务报表项目实施进一步审计程序，而对低于实际执行的重要性的财务报表项目不实施进一步审计程序。</w:t>
      </w:r>
    </w:p>
    <w:p>
      <w:pPr>
        <w:widowControl/>
        <w:ind w:firstLine="420" w:firstLineChars="200"/>
        <w:jc w:val="left"/>
        <w:rPr>
          <w:rFonts w:hint="eastAsia" w:ascii="宋体" w:hAnsi="宋体"/>
          <w:color w:val="auto"/>
          <w:szCs w:val="21"/>
        </w:rPr>
      </w:pPr>
      <w:r>
        <w:rPr>
          <w:rFonts w:hint="eastAsia" w:ascii="宋体" w:hAnsi="宋体"/>
          <w:color w:val="auto"/>
          <w:szCs w:val="21"/>
        </w:rPr>
        <w:t>要求：请逐一考虑上述每种情况，指出A注册会计师的观点或做法是否恰当。如果认为不恰当，请简要说明理由。</w:t>
      </w: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ascii="宋体" w:hAnsi="宋体"/>
          <w:color w:val="auto"/>
          <w:szCs w:val="22"/>
          <w:highlight w:val="none"/>
          <w:lang w:val="en-US" w:eastAsia="zh-CN"/>
        </w:rPr>
      </w:pPr>
    </w:p>
    <w:p>
      <w:pPr>
        <w:rPr>
          <w:rFonts w:hint="eastAsia"/>
          <w:color w:val="auto"/>
          <w:sz w:val="21"/>
          <w:szCs w:val="21"/>
        </w:rPr>
      </w:pPr>
      <w:r>
        <w:rPr>
          <w:rFonts w:hint="eastAsia"/>
          <w:color w:val="auto"/>
          <w:sz w:val="21"/>
          <w:szCs w:val="21"/>
          <w:lang w:val="en-US" w:eastAsia="zh-CN"/>
        </w:rPr>
        <w:t>4、</w:t>
      </w:r>
      <w:r>
        <w:rPr>
          <w:rFonts w:hint="eastAsia"/>
          <w:color w:val="auto"/>
          <w:sz w:val="21"/>
          <w:szCs w:val="21"/>
        </w:rPr>
        <w:t>下面是某注册会计师在审计过程中所收集的书面证据：①销售发票；②明细账；③银行对账单；④应收票据；⑤有限责任公司章程；⑥购货发票；⑦董事会会议记录；⑧应收账款函证回函；⑨管理当局声明书；⑩货运提单复印件。要求回答：</w:t>
      </w:r>
    </w:p>
    <w:p>
      <w:pPr>
        <w:rPr>
          <w:rFonts w:hint="eastAsia"/>
          <w:color w:val="auto"/>
          <w:sz w:val="21"/>
          <w:szCs w:val="21"/>
        </w:rPr>
      </w:pPr>
      <w:r>
        <w:rPr>
          <w:rFonts w:hint="eastAsia"/>
          <w:color w:val="auto"/>
          <w:sz w:val="21"/>
          <w:szCs w:val="21"/>
        </w:rPr>
        <w:t>（1）将上述书面审计证据按其来源划分为外部证据和内部证据；</w:t>
      </w:r>
    </w:p>
    <w:p>
      <w:pPr>
        <w:rPr>
          <w:rFonts w:hint="eastAsia"/>
          <w:color w:val="auto"/>
          <w:sz w:val="21"/>
          <w:szCs w:val="21"/>
        </w:rPr>
      </w:pPr>
      <w:r>
        <w:rPr>
          <w:rFonts w:hint="eastAsia"/>
          <w:color w:val="auto"/>
          <w:sz w:val="21"/>
          <w:szCs w:val="21"/>
        </w:rPr>
        <w:t>（2）为什么说外部证据的可靠性要大于内部证据？</w:t>
      </w:r>
    </w:p>
    <w:p>
      <w:pPr>
        <w:rPr>
          <w:rFonts w:hint="eastAsia"/>
          <w:color w:val="auto"/>
          <w:sz w:val="21"/>
          <w:szCs w:val="21"/>
        </w:rPr>
      </w:pPr>
      <w:r>
        <w:rPr>
          <w:rFonts w:hint="eastAsia"/>
          <w:color w:val="auto"/>
          <w:sz w:val="21"/>
          <w:szCs w:val="21"/>
        </w:rPr>
        <w:t>（3）外部证据之间是否存在可靠性的差异？简要举例说明。</w:t>
      </w: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numPr>
          <w:ilvl w:val="0"/>
          <w:numId w:val="4"/>
        </w:numPr>
        <w:spacing w:line="420" w:lineRule="exact"/>
        <w:rPr>
          <w:rFonts w:hint="eastAsia" w:ascii="Calibri" w:hAnsi="Calibri" w:eastAsia="宋体" w:cs="宋体"/>
          <w:b/>
          <w:color w:val="auto"/>
          <w:sz w:val="21"/>
          <w:szCs w:val="21"/>
          <w:lang w:val="en-US" w:eastAsia="zh-CN"/>
        </w:rPr>
      </w:pPr>
      <w:r>
        <w:rPr>
          <w:rFonts w:hint="eastAsia" w:ascii="Calibri" w:hAnsi="Calibri" w:eastAsia="宋体" w:cs="宋体"/>
          <w:b/>
          <w:color w:val="auto"/>
          <w:sz w:val="21"/>
          <w:szCs w:val="21"/>
          <w:lang w:val="en-US" w:eastAsia="zh-CN"/>
        </w:rPr>
        <w:t>综合分析题（共14分，共1题）</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1. ABC会计师事务所正在准备接受正大公司的委托审计其2023年的财务报表。正大公司以前年度是由K事务所审计的，并对2022年的财务报表出具了带强调事项段的保留意见。在接受委托之前，主管此项业务的ABC会计师事务所合伙人A注册会计师经正大公司的允许与K事务所进行了沟通，了解到正大公司的一些信息。以下为A注册会计师了解的部分信息：</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（1）正大公司是一家高新技术企业，拥有多项高新技术，在高新行业内属于佼佼者；</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（2）日益激烈的市场竞争与国际高新技术企业的加入使公司变现能力和盈利能力恶化；</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3）公司的管理层最大限度的“挤压利润”，竭尽全力地使报告的收入和每股收益最大化。在2022年度，正大公司的收入被K事务所的注册会计师调减了1000万元，占原报告收入的25%,同时调减利润300万元，占原报告收入的50%；</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（4）正大公司管理层不愿意接受审计调整；董事会中无审计委员会，内部审计部门形同虚设；</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5）正大公司大多数交易采用计算管理系统进行核算，核算系统内部控制政策和程序比较健全，但对资产的控制很差；最近实现的电算化系统中的固定资产记录并不是很准确。而且，该公司银行账户也安排银行出纳人员全全负责；</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6）正大公司2022年财务报表附注中提到了一起由该公司竞争对手所提起的诉讼，称正大公司某项高新技术的知识产权存在侵权问题。K会计师事务所在2022年度审计报告中增加了一个强调说明段，表示了对正大公司持续经营能力的怀疑；</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（7）正大公司2020～2022年3年的总收益水平持续下降，但是非经营活动收益率呈上升趋势，2023年度未经审计的净收益比2020年有大幅上升，同时增长幅度最大的是经营活动收益率。</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请结合上述材料回答以下问题：</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（1）根据所了解的情况，你认为正大公司重大错报风险水平是高、中还是低？为什么？</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（2）根据题目所给的信息，你认为正大公司认定层次重大错报风险集中的领域是哪些？</w:t>
      </w: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楷体_GB2312" w:hAnsi="华文细黑" w:eastAsia="楷体_GB2312"/>
          <w:b/>
          <w:color w:val="auto"/>
          <w:sz w:val="36"/>
        </w:rPr>
      </w:pPr>
      <w:r>
        <w:rPr>
          <w:rFonts w:hint="eastAsia" w:ascii="楷体_GB2312" w:hAnsi="华文细黑" w:eastAsia="楷体_GB2312"/>
          <w:b/>
          <w:color w:val="auto"/>
          <w:sz w:val="36"/>
        </w:rPr>
        <w:t>试题标准答案及评分标准用纸</w:t>
      </w:r>
    </w:p>
    <w:p>
      <w:pPr>
        <w:keepNext w:val="0"/>
        <w:keepLines w:val="0"/>
        <w:pageBreakBefore w:val="0"/>
        <w:widowControl w:val="0"/>
        <w:kinsoku/>
        <w:wordWrap/>
        <w:overflowPunct/>
        <w:topLinePunct w:val="0"/>
        <w:autoSpaceDE/>
        <w:autoSpaceDN/>
        <w:bidi w:val="0"/>
        <w:adjustRightInd/>
        <w:snapToGrid/>
        <w:spacing w:line="240" w:lineRule="auto"/>
        <w:ind w:left="599" w:leftChars="171" w:hanging="240" w:hangingChars="100"/>
        <w:textAlignment w:val="auto"/>
        <w:outlineLvl w:val="9"/>
        <w:rPr>
          <w:rFonts w:hint="eastAsia" w:ascii="华文细黑" w:hAnsi="华文细黑" w:eastAsia="华文细黑"/>
          <w:color w:val="auto"/>
          <w:sz w:val="24"/>
        </w:rPr>
      </w:pPr>
      <w:r>
        <w:rPr>
          <w:rFonts w:ascii="华文细黑" w:hAnsi="华文细黑" w:eastAsia="华文细黑"/>
          <w:color w:val="auto"/>
          <w:sz w:val="24"/>
        </w:rPr>
        <w:t xml:space="preserve">                      </w:t>
      </w:r>
      <w:r>
        <w:rPr>
          <w:rFonts w:hint="eastAsia" w:ascii="华文细黑" w:hAnsi="华文细黑" w:eastAsia="华文细黑"/>
          <w:color w:val="auto"/>
          <w:sz w:val="24"/>
        </w:rPr>
        <w:t>课程名称：</w:t>
      </w:r>
      <w:r>
        <w:rPr>
          <w:rFonts w:hint="eastAsia" w:ascii="华文细黑" w:hAnsi="华文细黑" w:eastAsia="华文细黑"/>
          <w:color w:val="auto"/>
          <w:sz w:val="24"/>
          <w:lang w:val="en-US" w:eastAsia="zh-CN"/>
        </w:rPr>
        <w:t xml:space="preserve">审计学 </w:t>
      </w:r>
      <w:r>
        <w:rPr>
          <w:rFonts w:hint="eastAsia" w:ascii="华文细黑" w:hAnsi="华文细黑" w:eastAsia="华文细黑"/>
          <w:color w:val="auto"/>
          <w:sz w:val="24"/>
        </w:rPr>
        <w:t>（</w:t>
      </w:r>
      <w:r>
        <w:rPr>
          <w:rFonts w:hint="eastAsia" w:ascii="华文细黑" w:hAnsi="华文细黑" w:eastAsia="华文细黑"/>
          <w:color w:val="auto"/>
          <w:sz w:val="24"/>
          <w:lang w:val="en-US" w:eastAsia="zh-CN"/>
        </w:rPr>
        <w:t>B</w:t>
      </w:r>
      <w:r>
        <w:rPr>
          <w:rFonts w:ascii="华文细黑" w:hAnsi="华文细黑" w:eastAsia="华文细黑"/>
          <w:color w:val="auto"/>
          <w:sz w:val="24"/>
        </w:rPr>
        <w:t xml:space="preserve"> </w:t>
      </w:r>
      <w:r>
        <w:rPr>
          <w:rFonts w:hint="eastAsia" w:ascii="华文细黑" w:hAnsi="华文细黑" w:eastAsia="华文细黑"/>
          <w:color w:val="auto"/>
          <w:sz w:val="24"/>
        </w:rPr>
        <w:t>卷）</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b/>
          <w:color w:val="auto"/>
          <w:szCs w:val="22"/>
        </w:rPr>
      </w:pPr>
      <w:r>
        <w:rPr>
          <w:rFonts w:hint="eastAsia"/>
          <w:b/>
          <w:bCs/>
          <w:color w:val="auto"/>
        </w:rPr>
        <w:t>一、单项选择题（</w:t>
      </w:r>
      <w:r>
        <w:rPr>
          <w:rFonts w:ascii="宋体" w:hAnsi="宋体"/>
          <w:b/>
          <w:color w:val="auto"/>
          <w:szCs w:val="22"/>
        </w:rPr>
        <w:t>本大题共</w:t>
      </w:r>
      <w:r>
        <w:rPr>
          <w:rFonts w:hint="eastAsia" w:ascii="宋体" w:hAnsi="宋体"/>
          <w:b/>
          <w:color w:val="auto"/>
          <w:szCs w:val="22"/>
        </w:rPr>
        <w:t>1</w:t>
      </w:r>
      <w:r>
        <w:rPr>
          <w:rFonts w:hint="eastAsia" w:ascii="宋体" w:hAnsi="宋体"/>
          <w:b/>
          <w:color w:val="auto"/>
          <w:szCs w:val="22"/>
          <w:lang w:val="en-US" w:eastAsia="zh-CN"/>
        </w:rPr>
        <w:t>5</w:t>
      </w:r>
      <w:r>
        <w:rPr>
          <w:rFonts w:ascii="宋体" w:hAnsi="宋体"/>
          <w:b/>
          <w:color w:val="auto"/>
          <w:szCs w:val="22"/>
        </w:rPr>
        <w:t>小题，每小题</w:t>
      </w:r>
      <w:r>
        <w:rPr>
          <w:rFonts w:hint="eastAsia" w:ascii="宋体" w:hAnsi="宋体"/>
          <w:b/>
          <w:color w:val="auto"/>
          <w:szCs w:val="22"/>
          <w:lang w:val="en-US" w:eastAsia="zh-CN"/>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分。在每小题列出的备选项中只有一项是最符合题目</w:t>
      </w:r>
    </w:p>
    <w:p>
      <w:pPr>
        <w:keepNext w:val="0"/>
        <w:keepLines w:val="0"/>
        <w:pageBreakBefore w:val="0"/>
        <w:widowControl w:val="0"/>
        <w:kinsoku/>
        <w:wordWrap/>
        <w:overflowPunct/>
        <w:topLinePunct w:val="0"/>
        <w:autoSpaceDE/>
        <w:autoSpaceDN/>
        <w:bidi w:val="0"/>
        <w:adjustRightInd/>
        <w:snapToGrid/>
        <w:spacing w:line="300" w:lineRule="auto"/>
        <w:ind w:left="420"/>
        <w:textAlignment w:val="auto"/>
        <w:outlineLvl w:val="9"/>
        <w:rPr>
          <w:rFonts w:hint="eastAsia" w:ascii="宋体" w:hAnsi="宋体"/>
          <w:b/>
          <w:color w:val="auto"/>
          <w:szCs w:val="22"/>
        </w:rPr>
      </w:pPr>
      <w:r>
        <w:rPr>
          <w:rFonts w:ascii="宋体" w:hAnsi="宋体"/>
          <w:b/>
          <w:color w:val="auto"/>
          <w:szCs w:val="22"/>
        </w:rPr>
        <w:t>要求的，请将其选出。</w:t>
      </w:r>
      <w:r>
        <w:rPr>
          <w:rFonts w:hint="eastAsia"/>
          <w:b/>
          <w:bCs/>
          <w:color w:val="auto"/>
        </w:rPr>
        <w:t>）</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2、</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3、</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4、</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6、</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7、</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8、</w:t>
      </w:r>
      <w:r>
        <w:rPr>
          <w:rFonts w:hint="eastAsia" w:ascii="宋体" w:hAnsi="宋体"/>
          <w:color w:val="auto"/>
          <w:sz w:val="21"/>
          <w:szCs w:val="21"/>
          <w:highlight w:val="none"/>
          <w:lang w:val="en-US" w:eastAsia="zh-CN"/>
        </w:rPr>
        <w:t xml:space="preserve">B </w:t>
      </w:r>
      <w:r>
        <w:rPr>
          <w:rFonts w:hint="eastAsia" w:ascii="宋体" w:hAnsi="宋体"/>
          <w:color w:val="auto"/>
          <w:sz w:val="21"/>
          <w:szCs w:val="21"/>
          <w:highlight w:val="none"/>
        </w:rPr>
        <w:t xml:space="preserve"> 9、</w:t>
      </w:r>
      <w:r>
        <w:rPr>
          <w:rFonts w:hint="eastAsia" w:ascii="宋体" w:hAnsi="宋体"/>
          <w:color w:val="auto"/>
          <w:sz w:val="21"/>
          <w:szCs w:val="21"/>
          <w:highlight w:val="none"/>
          <w:lang w:val="en-US" w:eastAsia="zh-CN"/>
        </w:rPr>
        <w:t xml:space="preserve">B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B  11、B 12、B  13、B  14、B  15、D</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rPr>
      </w:pPr>
    </w:p>
    <w:p>
      <w:pPr>
        <w:keepNext w:val="0"/>
        <w:keepLines w:val="0"/>
        <w:pageBreakBefore w:val="0"/>
        <w:widowControl w:val="0"/>
        <w:kinsoku/>
        <w:wordWrap/>
        <w:overflowPunct/>
        <w:topLinePunct w:val="0"/>
        <w:autoSpaceDE/>
        <w:autoSpaceDN/>
        <w:bidi w:val="0"/>
        <w:adjustRightInd/>
        <w:snapToGrid/>
        <w:spacing w:line="300" w:lineRule="auto"/>
        <w:ind w:left="422" w:hanging="422" w:hangingChars="200"/>
        <w:textAlignment w:val="auto"/>
        <w:outlineLvl w:val="9"/>
        <w:rPr>
          <w:rFonts w:hint="eastAsia" w:ascii="宋体" w:hAnsi="宋体"/>
          <w:b/>
          <w:color w:val="auto"/>
          <w:szCs w:val="22"/>
          <w:highlight w:val="none"/>
        </w:rPr>
      </w:pPr>
      <w:r>
        <w:rPr>
          <w:rFonts w:hint="eastAsia"/>
          <w:b/>
          <w:color w:val="auto"/>
          <w:szCs w:val="21"/>
        </w:rPr>
        <w:t>二、多项选择题（</w:t>
      </w:r>
      <w:r>
        <w:rPr>
          <w:rFonts w:hint="eastAsia" w:ascii="宋体" w:hAnsi="宋体"/>
          <w:b/>
          <w:color w:val="auto"/>
          <w:szCs w:val="22"/>
        </w:rPr>
        <w:t>本大题共5</w:t>
      </w:r>
      <w:r>
        <w:rPr>
          <w:rFonts w:ascii="宋体" w:hAnsi="宋体"/>
          <w:b/>
          <w:color w:val="auto"/>
          <w:szCs w:val="22"/>
        </w:rPr>
        <w:t>小题，每小题</w:t>
      </w:r>
      <w:r>
        <w:rPr>
          <w:rFonts w:hint="eastAsia" w:ascii="宋体" w:hAnsi="宋体"/>
          <w:b/>
          <w:color w:val="auto"/>
          <w:szCs w:val="22"/>
          <w:lang w:val="en-US" w:eastAsia="zh-CN"/>
        </w:rPr>
        <w:t>2</w:t>
      </w:r>
      <w:r>
        <w:rPr>
          <w:rFonts w:ascii="宋体" w:hAnsi="宋体"/>
          <w:b/>
          <w:color w:val="auto"/>
          <w:szCs w:val="22"/>
        </w:rPr>
        <w:t>分，共</w:t>
      </w:r>
      <w:r>
        <w:rPr>
          <w:rFonts w:hint="eastAsia" w:ascii="宋体" w:hAnsi="宋体"/>
          <w:b/>
          <w:color w:val="auto"/>
          <w:szCs w:val="22"/>
        </w:rPr>
        <w:t>1</w:t>
      </w:r>
      <w:r>
        <w:rPr>
          <w:rFonts w:hint="eastAsia" w:ascii="宋体" w:hAnsi="宋体"/>
          <w:b/>
          <w:color w:val="auto"/>
          <w:szCs w:val="22"/>
          <w:lang w:val="en-US" w:eastAsia="zh-CN"/>
        </w:rPr>
        <w:t>0</w:t>
      </w:r>
      <w:r>
        <w:rPr>
          <w:rFonts w:ascii="宋体" w:hAnsi="宋体"/>
          <w:b/>
          <w:color w:val="auto"/>
          <w:szCs w:val="22"/>
        </w:rPr>
        <w:t>分。在每小题列出的备选项中至少有两项是符合题目要求的，请将其选出，错选、多选或少选均无分</w:t>
      </w:r>
      <w:r>
        <w:rPr>
          <w:rFonts w:hint="eastAsia"/>
          <w:b/>
          <w:color w:val="auto"/>
          <w:szCs w:val="21"/>
        </w:rPr>
        <w:t>）</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ascii="宋体" w:hAnsi="宋体"/>
          <w:color w:val="auto"/>
          <w:sz w:val="21"/>
          <w:szCs w:val="21"/>
          <w:highlight w:val="none"/>
        </w:rPr>
      </w:pPr>
      <w:r>
        <w:rPr>
          <w:rFonts w:hint="eastAsia" w:ascii="宋体" w:hAnsi="宋体"/>
          <w:color w:val="auto"/>
          <w:sz w:val="24"/>
          <w:highlight w:val="none"/>
        </w:rPr>
        <w:t xml:space="preserve">    </w:t>
      </w:r>
      <w:r>
        <w:rPr>
          <w:rFonts w:hint="eastAsia" w:ascii="宋体" w:hAnsi="宋体"/>
          <w:color w:val="auto"/>
          <w:sz w:val="21"/>
          <w:szCs w:val="21"/>
          <w:highlight w:val="none"/>
        </w:rPr>
        <w:t>1、A</w:t>
      </w:r>
      <w:r>
        <w:rPr>
          <w:rFonts w:ascii="宋体" w:hAnsi="宋体"/>
          <w:color w:val="auto"/>
          <w:sz w:val="21"/>
          <w:szCs w:val="21"/>
          <w:highlight w:val="none"/>
        </w:rPr>
        <w:t>B</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2、AB</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3、ACD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4、</w:t>
      </w:r>
      <w:r>
        <w:rPr>
          <w:rFonts w:hint="eastAsia" w:ascii="宋体" w:hAnsi="宋体"/>
          <w:color w:val="auto"/>
          <w:sz w:val="21"/>
          <w:szCs w:val="21"/>
          <w:highlight w:val="none"/>
          <w:lang w:val="en-US" w:eastAsia="zh-CN"/>
        </w:rPr>
        <w:t>AC</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ascii="宋体" w:hAnsi="宋体"/>
          <w:color w:val="auto"/>
          <w:sz w:val="21"/>
          <w:szCs w:val="21"/>
          <w:highlight w:val="none"/>
        </w:rPr>
        <w:t xml:space="preserve"> </w:t>
      </w:r>
      <w:r>
        <w:rPr>
          <w:rFonts w:hint="eastAsia" w:ascii="宋体" w:hAnsi="宋体"/>
          <w:color w:val="auto"/>
          <w:sz w:val="21"/>
          <w:szCs w:val="21"/>
          <w:highlight w:val="none"/>
        </w:rPr>
        <w:t>5、</w:t>
      </w:r>
      <w:r>
        <w:rPr>
          <w:rFonts w:hint="eastAsia" w:ascii="宋体" w:hAnsi="宋体"/>
          <w:color w:val="auto"/>
          <w:sz w:val="21"/>
          <w:szCs w:val="21"/>
          <w:highlight w:val="none"/>
          <w:lang w:val="en-US" w:eastAsia="zh-CN"/>
        </w:rPr>
        <w:t>ABD</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highlight w:val="none"/>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bCs/>
          <w:color w:val="auto"/>
        </w:rPr>
      </w:pPr>
      <w:r>
        <w:rPr>
          <w:rFonts w:hint="eastAsia"/>
          <w:b/>
          <w:bCs/>
          <w:color w:val="auto"/>
        </w:rPr>
        <w:t>三、判断题（本大题共</w:t>
      </w:r>
      <w:r>
        <w:rPr>
          <w:rFonts w:hint="eastAsia"/>
          <w:b/>
          <w:bCs/>
          <w:color w:val="auto"/>
          <w:lang w:val="en-US" w:eastAsia="zh-CN"/>
        </w:rPr>
        <w:t>15</w:t>
      </w:r>
      <w:r>
        <w:rPr>
          <w:rFonts w:hint="eastAsia"/>
          <w:b/>
          <w:bCs/>
          <w:color w:val="auto"/>
        </w:rPr>
        <w:t>小题，每小题1分，共</w:t>
      </w:r>
      <w:r>
        <w:rPr>
          <w:rFonts w:hint="eastAsia"/>
          <w:b/>
          <w:bCs/>
          <w:color w:val="auto"/>
          <w:lang w:val="en-US" w:eastAsia="zh-CN"/>
        </w:rPr>
        <w:t>15</w:t>
      </w:r>
      <w:r>
        <w:rPr>
          <w:rFonts w:hint="eastAsia"/>
          <w:b/>
          <w:bCs/>
          <w:color w:val="auto"/>
        </w:rPr>
        <w:t>分。请对每小题的表述进行判断，正确的在括号里打“</w:t>
      </w:r>
      <w:r>
        <w:rPr>
          <w:b/>
          <w:bCs/>
          <w:color w:val="auto"/>
        </w:rPr>
        <w:t>√</w:t>
      </w:r>
      <w:r>
        <w:rPr>
          <w:rFonts w:hint="eastAsia"/>
          <w:b/>
          <w:bCs/>
          <w:color w:val="auto"/>
        </w:rPr>
        <w:t>”，错误的在括号里打“×”）</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Cs w:val="21"/>
          <w:highlight w:val="none"/>
        </w:rPr>
        <w:t>×</w:t>
      </w:r>
      <w:r>
        <w:rPr>
          <w:rFonts w:hint="eastAsia" w:ascii="宋体" w:hAnsi="宋体"/>
          <w:color w:val="auto"/>
          <w:sz w:val="21"/>
          <w:szCs w:val="21"/>
          <w:highlight w:val="none"/>
        </w:rPr>
        <w:t xml:space="preserve">  2、</w:t>
      </w:r>
      <w:r>
        <w:rPr>
          <w:rFonts w:hint="eastAsia" w:ascii="宋体" w:hAnsi="宋体"/>
          <w:color w:val="auto"/>
          <w:szCs w:val="21"/>
          <w:highlight w:val="none"/>
        </w:rPr>
        <w:t>×</w:t>
      </w:r>
      <w:r>
        <w:rPr>
          <w:rFonts w:hint="eastAsia" w:ascii="宋体" w:hAnsi="宋体"/>
          <w:color w:val="auto"/>
          <w:sz w:val="21"/>
          <w:szCs w:val="21"/>
          <w:highlight w:val="none"/>
        </w:rPr>
        <w:t xml:space="preserve"> 3、</w:t>
      </w:r>
      <w:r>
        <w:rPr>
          <w:rFonts w:hint="eastAsia" w:ascii="宋体" w:hAnsi="宋体"/>
          <w:color w:val="auto"/>
          <w:szCs w:val="21"/>
          <w:highlight w:val="none"/>
        </w:rPr>
        <w:t>×</w:t>
      </w:r>
      <w:r>
        <w:rPr>
          <w:rFonts w:hint="eastAsia" w:ascii="宋体" w:hAnsi="宋体"/>
          <w:color w:val="auto"/>
          <w:sz w:val="21"/>
          <w:szCs w:val="21"/>
          <w:highlight w:val="none"/>
        </w:rPr>
        <w:t xml:space="preserve"> 4、</w:t>
      </w:r>
      <w:r>
        <w:rPr>
          <w:rFonts w:hint="eastAsia" w:ascii="宋体" w:hAnsi="宋体"/>
          <w:color w:val="auto"/>
          <w:szCs w:val="21"/>
          <w:highlight w:val="none"/>
        </w:rPr>
        <w:t>×</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   6、</w:t>
      </w:r>
      <w:r>
        <w:rPr>
          <w:rFonts w:hint="eastAsia" w:ascii="宋体" w:hAnsi="宋体"/>
          <w:color w:val="auto"/>
          <w:szCs w:val="21"/>
          <w:highlight w:val="none"/>
        </w:rPr>
        <w:t>×</w:t>
      </w:r>
      <w:r>
        <w:rPr>
          <w:rFonts w:hint="eastAsia" w:ascii="宋体" w:hAnsi="宋体"/>
          <w:color w:val="auto"/>
          <w:sz w:val="21"/>
          <w:szCs w:val="21"/>
          <w:highlight w:val="none"/>
        </w:rPr>
        <w:t xml:space="preserve"> 7、</w:t>
      </w:r>
      <w:r>
        <w:rPr>
          <w:rFonts w:hint="eastAsia" w:ascii="宋体" w:hAnsi="宋体"/>
          <w:color w:val="auto"/>
          <w:szCs w:val="21"/>
          <w:highlight w:val="none"/>
        </w:rPr>
        <w:t>×</w:t>
      </w:r>
      <w:r>
        <w:rPr>
          <w:rFonts w:hint="eastAsia" w:ascii="宋体" w:hAnsi="宋体"/>
          <w:color w:val="auto"/>
          <w:sz w:val="21"/>
          <w:szCs w:val="21"/>
          <w:highlight w:val="none"/>
        </w:rPr>
        <w:t xml:space="preserve"> 8、</w:t>
      </w:r>
      <w:r>
        <w:rPr>
          <w:rFonts w:hint="eastAsia" w:ascii="宋体" w:hAnsi="宋体"/>
          <w:color w:val="auto"/>
          <w:szCs w:val="21"/>
          <w:highlight w:val="none"/>
        </w:rPr>
        <w:t>×</w:t>
      </w:r>
      <w:r>
        <w:rPr>
          <w:rFonts w:hint="eastAsia" w:ascii="宋体" w:hAnsi="宋体"/>
          <w:color w:val="auto"/>
          <w:sz w:val="21"/>
          <w:szCs w:val="21"/>
          <w:highlight w:val="none"/>
        </w:rPr>
        <w:t xml:space="preserve"> 9、</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11、</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12、</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13、</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14、</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15、√</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outlineLvl w:val="9"/>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color w:val="auto"/>
          <w:szCs w:val="21"/>
        </w:rPr>
      </w:pPr>
      <w:r>
        <w:rPr>
          <w:rFonts w:hint="eastAsia"/>
          <w:b/>
          <w:color w:val="auto"/>
          <w:szCs w:val="21"/>
        </w:rPr>
        <w:t>四、简答题（本大题共4小题，第1题12分，第2题10分，第3题12分，第4题12分，共46分）</w:t>
      </w:r>
    </w:p>
    <w:p>
      <w:pPr>
        <w:rPr>
          <w:rFonts w:hint="eastAsia"/>
          <w:color w:val="auto"/>
          <w:szCs w:val="21"/>
        </w:rPr>
      </w:pPr>
      <w:r>
        <w:rPr>
          <w:rFonts w:hint="eastAsia" w:ascii="宋体" w:hAnsi="宋体"/>
          <w:b/>
          <w:bCs/>
          <w:color w:val="auto"/>
          <w:szCs w:val="21"/>
          <w:highlight w:val="none"/>
          <w:lang w:val="en-US" w:eastAsia="zh-CN"/>
        </w:rPr>
        <w:t>1、</w:t>
      </w:r>
      <w:r>
        <w:rPr>
          <w:rFonts w:hint="eastAsia"/>
          <w:color w:val="auto"/>
        </w:rPr>
        <w:t>（1）</w:t>
      </w:r>
      <w:r>
        <w:rPr>
          <w:rFonts w:hint="eastAsia" w:ascii="宋体" w:hAnsi="宋体"/>
          <w:color w:val="auto"/>
          <w:szCs w:val="22"/>
          <w:lang w:val="en-US" w:eastAsia="zh-CN"/>
        </w:rPr>
        <w:t>损害</w:t>
      </w:r>
      <w:r>
        <w:rPr>
          <w:rFonts w:hint="eastAsia"/>
          <w:color w:val="auto"/>
          <w:szCs w:val="21"/>
        </w:rPr>
        <w:t>独立性。由于ABC会计师事务所受到V公司降低收费的压力而不恰当地缩小工作范围，形成外界压力对独立性的威胁。（</w:t>
      </w:r>
      <w:r>
        <w:rPr>
          <w:rFonts w:hint="eastAsia"/>
          <w:color w:val="auto"/>
          <w:szCs w:val="21"/>
          <w:lang w:val="en-US" w:eastAsia="zh-CN"/>
        </w:rPr>
        <w:t>2</w:t>
      </w:r>
      <w:r>
        <w:rPr>
          <w:rFonts w:hint="eastAsia"/>
          <w:color w:val="auto"/>
          <w:szCs w:val="21"/>
        </w:rPr>
        <w:t>分）</w:t>
      </w:r>
    </w:p>
    <w:p>
      <w:pPr>
        <w:rPr>
          <w:rFonts w:hint="eastAsia"/>
          <w:color w:val="auto"/>
        </w:rPr>
      </w:pPr>
      <w:r>
        <w:rPr>
          <w:rFonts w:hint="eastAsia"/>
          <w:color w:val="auto"/>
        </w:rPr>
        <w:t>（2）不</w:t>
      </w:r>
      <w:r>
        <w:rPr>
          <w:rFonts w:hint="eastAsia" w:ascii="宋体" w:hAnsi="宋体"/>
          <w:color w:val="auto"/>
          <w:szCs w:val="22"/>
          <w:lang w:val="en-US" w:eastAsia="zh-CN"/>
        </w:rPr>
        <w:t>损害</w:t>
      </w:r>
      <w:r>
        <w:rPr>
          <w:rFonts w:hint="eastAsia"/>
          <w:color w:val="auto"/>
        </w:rPr>
        <w:t>独立性。为V公司提出会计政策选用和会计处理调整的建议，并协助其解决相关账户调整问题，属于审计过程中的正常工作。</w:t>
      </w:r>
      <w:r>
        <w:rPr>
          <w:rFonts w:hint="eastAsia"/>
          <w:color w:val="auto"/>
          <w:szCs w:val="21"/>
        </w:rPr>
        <w:t>（</w:t>
      </w:r>
      <w:r>
        <w:rPr>
          <w:rFonts w:hint="eastAsia"/>
          <w:color w:val="auto"/>
          <w:szCs w:val="21"/>
          <w:lang w:val="en-US" w:eastAsia="zh-CN"/>
        </w:rPr>
        <w:t>2</w:t>
      </w:r>
      <w:r>
        <w:rPr>
          <w:rFonts w:hint="eastAsia"/>
          <w:color w:val="auto"/>
          <w:szCs w:val="21"/>
        </w:rPr>
        <w:t>分）</w:t>
      </w:r>
    </w:p>
    <w:p>
      <w:pPr>
        <w:rPr>
          <w:rFonts w:hint="eastAsia"/>
          <w:color w:val="auto"/>
        </w:rPr>
      </w:pPr>
      <w:r>
        <w:rPr>
          <w:rFonts w:hint="eastAsia"/>
          <w:color w:val="auto"/>
        </w:rPr>
        <w:t>（3）</w:t>
      </w:r>
      <w:r>
        <w:rPr>
          <w:rFonts w:hint="eastAsia" w:ascii="宋体" w:hAnsi="宋体"/>
          <w:color w:val="auto"/>
          <w:szCs w:val="22"/>
          <w:lang w:val="en-US" w:eastAsia="zh-CN"/>
        </w:rPr>
        <w:t>损害</w:t>
      </w:r>
      <w:r>
        <w:rPr>
          <w:rFonts w:hint="eastAsia"/>
          <w:color w:val="auto"/>
          <w:szCs w:val="21"/>
        </w:rPr>
        <w:t>独立性。A注册会计师目前担任</w:t>
      </w:r>
      <w:r>
        <w:rPr>
          <w:rFonts w:hint="eastAsia"/>
          <w:color w:val="auto"/>
        </w:rPr>
        <w:t>V</w:t>
      </w:r>
      <w:r>
        <w:rPr>
          <w:rFonts w:hint="eastAsia"/>
          <w:color w:val="auto"/>
          <w:szCs w:val="21"/>
        </w:rPr>
        <w:t>公司的独立董事，参与其重大决策，包括决定是否接受审计报告和会计师事务所的聘任，可能导致自己评价自己工作、自己聘任自己的非独立性行为。（</w:t>
      </w:r>
      <w:r>
        <w:rPr>
          <w:rFonts w:hint="eastAsia"/>
          <w:color w:val="auto"/>
          <w:szCs w:val="21"/>
          <w:lang w:val="en-US" w:eastAsia="zh-CN"/>
        </w:rPr>
        <w:t>2</w:t>
      </w:r>
      <w:r>
        <w:rPr>
          <w:rFonts w:hint="eastAsia"/>
          <w:color w:val="auto"/>
          <w:szCs w:val="21"/>
        </w:rPr>
        <w:t>分）</w:t>
      </w:r>
    </w:p>
    <w:p>
      <w:pPr>
        <w:rPr>
          <w:rFonts w:hint="eastAsia"/>
          <w:color w:val="auto"/>
          <w:szCs w:val="21"/>
        </w:rPr>
      </w:pPr>
      <w:r>
        <w:rPr>
          <w:rFonts w:hint="eastAsia"/>
          <w:color w:val="auto"/>
        </w:rPr>
        <w:t>（4）</w:t>
      </w:r>
      <w:r>
        <w:rPr>
          <w:rFonts w:hint="eastAsia" w:ascii="宋体" w:hAnsi="宋体"/>
          <w:color w:val="auto"/>
          <w:szCs w:val="22"/>
          <w:lang w:val="en-US" w:eastAsia="zh-CN"/>
        </w:rPr>
        <w:t>损害</w:t>
      </w:r>
      <w:r>
        <w:rPr>
          <w:rFonts w:hint="eastAsia"/>
          <w:color w:val="auto"/>
          <w:szCs w:val="21"/>
        </w:rPr>
        <w:t>独立性。因为B注册会计师持有V公司发行的债券，B注册会计师与V公司存在直接经济利益，威胁独立性。（</w:t>
      </w:r>
      <w:r>
        <w:rPr>
          <w:rFonts w:hint="eastAsia"/>
          <w:color w:val="auto"/>
          <w:szCs w:val="21"/>
          <w:lang w:val="en-US" w:eastAsia="zh-CN"/>
        </w:rPr>
        <w:t>2</w:t>
      </w:r>
      <w:r>
        <w:rPr>
          <w:rFonts w:hint="eastAsia"/>
          <w:color w:val="auto"/>
          <w:szCs w:val="21"/>
        </w:rPr>
        <w:t>分）</w:t>
      </w:r>
    </w:p>
    <w:p>
      <w:pPr>
        <w:rPr>
          <w:rFonts w:hint="eastAsia" w:ascii="宋体" w:hAnsi="宋体"/>
          <w:color w:val="auto"/>
        </w:rPr>
      </w:pPr>
      <w:r>
        <w:rPr>
          <w:rFonts w:hint="eastAsia"/>
          <w:color w:val="auto"/>
        </w:rPr>
        <w:t>（5）</w:t>
      </w:r>
      <w:r>
        <w:rPr>
          <w:rFonts w:hint="eastAsia" w:ascii="宋体" w:hAnsi="宋体"/>
          <w:color w:val="auto"/>
        </w:rPr>
        <w:t>不会</w:t>
      </w:r>
      <w:r>
        <w:rPr>
          <w:rFonts w:hint="eastAsia" w:ascii="宋体" w:hAnsi="宋体"/>
          <w:color w:val="auto"/>
          <w:szCs w:val="22"/>
          <w:lang w:val="en-US" w:eastAsia="zh-CN"/>
        </w:rPr>
        <w:t>损害</w:t>
      </w:r>
      <w:r>
        <w:rPr>
          <w:rFonts w:hint="eastAsia" w:ascii="宋体" w:hAnsi="宋体"/>
          <w:color w:val="auto"/>
        </w:rPr>
        <w:t>独立性。审计小组成员C注册会计师的妹妹不是X公司的高级管理人员，也不是对年报审计对象有直接重大影响的员工。</w:t>
      </w:r>
      <w:r>
        <w:rPr>
          <w:rFonts w:hint="eastAsia"/>
          <w:color w:val="auto"/>
          <w:szCs w:val="21"/>
        </w:rPr>
        <w:t>（</w:t>
      </w:r>
      <w:r>
        <w:rPr>
          <w:rFonts w:hint="eastAsia"/>
          <w:color w:val="auto"/>
          <w:szCs w:val="21"/>
          <w:lang w:val="en-US" w:eastAsia="zh-CN"/>
        </w:rPr>
        <w:t>2</w:t>
      </w:r>
      <w:r>
        <w:rPr>
          <w:rFonts w:hint="eastAsia"/>
          <w:color w:val="auto"/>
          <w:szCs w:val="21"/>
        </w:rPr>
        <w:t>分）</w:t>
      </w:r>
    </w:p>
    <w:p>
      <w:pPr>
        <w:rPr>
          <w:rFonts w:hint="eastAsia"/>
          <w:color w:val="auto"/>
        </w:rPr>
      </w:pPr>
      <w:r>
        <w:rPr>
          <w:rFonts w:hint="eastAsia"/>
          <w:color w:val="auto"/>
        </w:rPr>
        <w:t>（6）</w:t>
      </w:r>
      <w:r>
        <w:rPr>
          <w:rFonts w:hint="eastAsia" w:ascii="宋体" w:hAnsi="宋体"/>
          <w:color w:val="auto"/>
          <w:szCs w:val="22"/>
          <w:lang w:val="en-US" w:eastAsia="zh-CN"/>
        </w:rPr>
        <w:t>损害</w:t>
      </w:r>
      <w:r>
        <w:rPr>
          <w:rFonts w:hint="eastAsia"/>
          <w:color w:val="auto"/>
          <w:szCs w:val="21"/>
        </w:rPr>
        <w:t>独立性。因为D已连续担任</w:t>
      </w:r>
      <w:r>
        <w:rPr>
          <w:rFonts w:hint="eastAsia"/>
          <w:color w:val="auto"/>
        </w:rPr>
        <w:t>V公司</w:t>
      </w:r>
      <w:r>
        <w:rPr>
          <w:rFonts w:hint="eastAsia"/>
          <w:color w:val="auto"/>
          <w:szCs w:val="21"/>
        </w:rPr>
        <w:t>年度会计报表审计业务的项目经理7年了，与</w:t>
      </w:r>
      <w:r>
        <w:rPr>
          <w:rFonts w:hint="eastAsia"/>
          <w:color w:val="auto"/>
        </w:rPr>
        <w:t>V公司</w:t>
      </w:r>
      <w:r>
        <w:rPr>
          <w:rFonts w:hint="eastAsia"/>
          <w:color w:val="auto"/>
          <w:szCs w:val="21"/>
        </w:rPr>
        <w:t>可能存在经济利益而产生关联关系。（</w:t>
      </w:r>
      <w:r>
        <w:rPr>
          <w:rFonts w:hint="eastAsia"/>
          <w:color w:val="auto"/>
          <w:szCs w:val="21"/>
          <w:lang w:val="en-US" w:eastAsia="zh-CN"/>
        </w:rPr>
        <w:t>2</w:t>
      </w:r>
      <w:r>
        <w:rPr>
          <w:rFonts w:hint="eastAsia"/>
          <w:color w:val="auto"/>
          <w:szCs w:val="21"/>
        </w:rPr>
        <w:t>分）</w:t>
      </w: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szCs w:val="21"/>
        </w:rPr>
      </w:pPr>
    </w:p>
    <w:p>
      <w:pPr>
        <w:spacing w:before="156" w:beforeLines="50"/>
        <w:ind w:right="-315" w:rightChars="-150"/>
        <w:rPr>
          <w:rFonts w:ascii="等线" w:hAnsi="等线"/>
          <w:color w:val="auto"/>
          <w:szCs w:val="22"/>
        </w:rPr>
      </w:pPr>
      <w:r>
        <w:rPr>
          <w:rFonts w:hint="eastAsia"/>
          <w:b/>
          <w:color w:val="auto"/>
          <w:szCs w:val="21"/>
          <w:highlight w:val="none"/>
          <w:lang w:val="en-US" w:eastAsia="zh-CN"/>
        </w:rPr>
        <w:t>2、</w:t>
      </w:r>
      <w:r>
        <w:rPr>
          <w:rFonts w:hint="eastAsia"/>
          <w:color w:val="auto"/>
          <w:szCs w:val="21"/>
        </w:rPr>
        <w:t>（每个选择正确2分，共10分）</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4"/>
        <w:gridCol w:w="533"/>
        <w:gridCol w:w="803"/>
        <w:gridCol w:w="907"/>
        <w:gridCol w:w="907"/>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2619" w:type="pct"/>
            <w:vMerge w:val="restart"/>
            <w:tcBorders>
              <w:top w:val="single" w:color="auto" w:sz="4" w:space="0"/>
              <w:left w:val="single" w:color="auto" w:sz="4" w:space="0"/>
              <w:bottom w:val="single" w:color="auto" w:sz="4" w:space="0"/>
              <w:right w:val="single" w:color="auto" w:sz="4" w:space="0"/>
            </w:tcBorders>
            <w:noWrap w:val="0"/>
            <w:vAlign w:val="top"/>
          </w:tcPr>
          <w:p>
            <w:pPr>
              <w:rPr>
                <w:rFonts w:ascii="宋体" w:hAnsi="Times New Roman"/>
                <w:bCs/>
                <w:color w:val="auto"/>
                <w:szCs w:val="21"/>
              </w:rPr>
            </w:pPr>
          </w:p>
          <w:p>
            <w:pPr>
              <w:jc w:val="center"/>
              <w:rPr>
                <w:rFonts w:hint="eastAsia" w:ascii="宋体" w:hAnsi="Times New Roman"/>
                <w:bCs/>
                <w:color w:val="auto"/>
                <w:szCs w:val="21"/>
              </w:rPr>
            </w:pPr>
            <w:r>
              <w:rPr>
                <w:rFonts w:hint="eastAsia" w:ascii="宋体" w:hAnsi="Times New Roman"/>
                <w:bCs/>
                <w:color w:val="auto"/>
                <w:szCs w:val="21"/>
              </w:rPr>
              <w:t>审计目标</w:t>
            </w:r>
          </w:p>
        </w:tc>
        <w:tc>
          <w:tcPr>
            <w:tcW w:w="2381" w:type="pct"/>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财务报表认定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61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Times New Roman"/>
                <w:bCs/>
                <w:color w:val="auto"/>
                <w:szCs w:val="21"/>
              </w:rPr>
            </w:pP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发生</w:t>
            </w: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完整性</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准确性</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分类</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Times New Roman"/>
                <w:bCs/>
                <w:color w:val="auto"/>
                <w:szCs w:val="21"/>
              </w:rPr>
              <w:t>截止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261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Times New Roman"/>
                <w:bCs/>
                <w:color w:val="auto"/>
                <w:szCs w:val="21"/>
              </w:rPr>
            </w:pPr>
            <w:r>
              <w:rPr>
                <w:rFonts w:hint="eastAsia" w:ascii="宋体" w:hAnsi="Times New Roman"/>
                <w:bCs/>
                <w:color w:val="auto"/>
                <w:szCs w:val="21"/>
              </w:rPr>
              <w:t>所记录的采购交易已发生，且与被审计单位有关</w:t>
            </w: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宋体"/>
                <w:color w:val="auto"/>
                <w:szCs w:val="21"/>
              </w:rPr>
              <w:t>√</w:t>
            </w: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61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Times New Roman"/>
                <w:bCs/>
                <w:color w:val="auto"/>
                <w:szCs w:val="21"/>
              </w:rPr>
            </w:pPr>
            <w:r>
              <w:rPr>
                <w:rFonts w:hint="eastAsia" w:ascii="宋体" w:hAnsi="Times New Roman"/>
                <w:bCs/>
                <w:color w:val="auto"/>
                <w:szCs w:val="21"/>
              </w:rPr>
              <w:t>所有应记录的采购交易均已记录</w:t>
            </w: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宋体"/>
                <w:color w:val="auto"/>
                <w:szCs w:val="21"/>
              </w:rPr>
              <w:t>√</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Times New Roman"/>
                <w:bCs/>
                <w:color w:val="auto"/>
                <w:szCs w:val="21"/>
              </w:rPr>
            </w:pPr>
            <w:r>
              <w:rPr>
                <w:rFonts w:hint="eastAsia" w:ascii="宋体" w:hAnsi="Times New Roman"/>
                <w:bCs/>
                <w:color w:val="auto"/>
                <w:szCs w:val="21"/>
              </w:rPr>
              <w:t>与采购交易有关的金额及其他数据已恰当记录</w:t>
            </w: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宋体"/>
                <w:color w:val="auto"/>
                <w:szCs w:val="21"/>
              </w:rPr>
              <w:t>√</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Times New Roman"/>
                <w:bCs/>
                <w:color w:val="auto"/>
                <w:szCs w:val="21"/>
              </w:rPr>
            </w:pPr>
            <w:r>
              <w:rPr>
                <w:rFonts w:hint="eastAsia" w:ascii="宋体" w:hAnsi="Times New Roman"/>
                <w:bCs/>
                <w:color w:val="auto"/>
                <w:szCs w:val="21"/>
              </w:rPr>
              <w:t>采购交易已记录于恰当的账户</w:t>
            </w: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宋体"/>
                <w:color w:val="auto"/>
                <w:szCs w:val="21"/>
              </w:rPr>
              <w:t>√</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Times New Roman"/>
                <w:bCs/>
                <w:color w:val="auto"/>
                <w:szCs w:val="21"/>
              </w:rPr>
            </w:pPr>
            <w:r>
              <w:rPr>
                <w:rFonts w:hint="eastAsia" w:ascii="宋体" w:hAnsi="Times New Roman"/>
                <w:bCs/>
                <w:color w:val="auto"/>
                <w:szCs w:val="21"/>
              </w:rPr>
              <w:t>采购交易已记录于正确的会计期间</w:t>
            </w:r>
          </w:p>
        </w:tc>
        <w:tc>
          <w:tcPr>
            <w:tcW w:w="3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47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Times New Roman"/>
                <w:bCs/>
                <w:color w:val="auto"/>
                <w:szCs w:val="21"/>
              </w:rPr>
            </w:pPr>
            <w:r>
              <w:rPr>
                <w:rFonts w:hint="eastAsia" w:ascii="宋体" w:hAnsi="宋体"/>
                <w:color w:val="auto"/>
                <w:szCs w:val="21"/>
              </w:rPr>
              <w:t>√</w:t>
            </w:r>
          </w:p>
        </w:tc>
      </w:tr>
    </w:tbl>
    <w:p>
      <w:pPr>
        <w:keepNext w:val="0"/>
        <w:keepLines w:val="0"/>
        <w:pageBreakBefore w:val="0"/>
        <w:kinsoku/>
        <w:wordWrap/>
        <w:overflowPunct/>
        <w:topLinePunct w:val="0"/>
        <w:autoSpaceDE/>
        <w:autoSpaceDN/>
        <w:bidi w:val="0"/>
        <w:spacing w:line="240" w:lineRule="auto"/>
        <w:ind w:firstLine="630" w:firstLineChars="300"/>
        <w:textAlignment w:val="auto"/>
        <w:rPr>
          <w:color w:val="auto"/>
        </w:rPr>
      </w:pP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宋体" w:hAnsi="宋体" w:eastAsia="宋体"/>
          <w:color w:val="auto"/>
          <w:sz w:val="21"/>
          <w:szCs w:val="21"/>
        </w:rPr>
      </w:pPr>
      <w:r>
        <w:rPr>
          <w:rFonts w:hint="eastAsia"/>
          <w:b/>
          <w:color w:val="auto"/>
          <w:sz w:val="21"/>
          <w:szCs w:val="21"/>
          <w:highlight w:val="none"/>
          <w:lang w:val="en-US" w:eastAsia="zh-CN"/>
        </w:rPr>
        <w:t>3、</w:t>
      </w:r>
      <w:r>
        <w:rPr>
          <w:rFonts w:hint="eastAsia" w:ascii="宋体" w:hAnsi="宋体" w:eastAsia="宋体"/>
          <w:color w:val="auto"/>
          <w:sz w:val="21"/>
          <w:szCs w:val="21"/>
        </w:rPr>
        <w:t>（1）不恰当。由于不同财务报表使用者对财务信息的需求可能差异很大，在确定重要性水平时，不应考虑错报对个别财务报表使用者可能产生的影响。（3分）</w:t>
      </w: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（2）不恰当。对于侧重于抢占市场份额、扩大企业知名度和影响力的企业，应将营业收入作为确定财务报表整体重要性的基准。（3分）</w:t>
      </w: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（3）不恰当。重大错报风险是被审计单位财务报表中客观存在的，注册会计师不能通过修改实质性程序予以降低，注册会计师通过实施实质性程序能够降低的是检查风险而非重大错报风险。（3分）</w:t>
      </w: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（4）不恰当。单个金额低于实际执行的重要性的财务报表项目汇总起来可能金额重大（可能远远超过财务报表整体的重要性）（3分）</w:t>
      </w: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sz w:val="21"/>
          <w:szCs w:val="21"/>
          <w:lang w:val="en-US" w:eastAsia="zh-CN"/>
        </w:rPr>
        <w:t>4、</w:t>
      </w:r>
      <w:r>
        <w:rPr>
          <w:rFonts w:hint="eastAsia"/>
          <w:color w:val="auto"/>
        </w:rPr>
        <w:t>（1）外部证据有③④⑥⑧⑩；内部证据有①②⑤⑦⑨。（6分）</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2）由于外部证据来自于被审单位以外的有关方面，虚构和篡改的可能性较小，又可向有关方面进行查证，因此一般具有较强证明力。内部证据是由被审单位内部机构或职员编制或提供的证据。由于内部证据产生于单位内部，还可能会进行虚构和篡改，因此一般来说其可靠性不如外部证据。（3分）</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3）外部证据之间是存在可靠性的差异。外部证据又可分为由被审单位以外有关方面编制并直接递交注册会计师的外部证据，和被审单位持有的由被审单位以外有关方面编制的外部证据两种类型。前者如应收账款函证回函等；后者如银行对账单等。其中，前者的可靠性强于后者，因为前者是由独立于被审单位以外的机构提供的，并且未经被审单位有关职员之手，从而排除了伪造或更改证据的可能性。（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bCs/>
          <w:color w:val="auto"/>
          <w:szCs w:val="21"/>
          <w:highlight w:val="none"/>
        </w:rPr>
      </w:pPr>
      <w:r>
        <w:rPr>
          <w:rFonts w:hint="eastAsia"/>
          <w:b/>
          <w:color w:val="auto"/>
          <w:szCs w:val="21"/>
          <w:highlight w:val="none"/>
        </w:rPr>
        <w:t>五、综合分析题（共14分，共1题）</w:t>
      </w:r>
    </w:p>
    <w:p>
      <w:pPr>
        <w:ind w:firstLine="420" w:firstLineChars="200"/>
        <w:rPr>
          <w:rFonts w:hint="eastAsia"/>
          <w:color w:val="auto"/>
        </w:rPr>
      </w:pPr>
      <w:r>
        <w:rPr>
          <w:rFonts w:hint="eastAsia"/>
          <w:color w:val="auto"/>
          <w:lang w:eastAsia="zh-CN"/>
        </w:rPr>
        <w:t>（</w:t>
      </w:r>
      <w:r>
        <w:rPr>
          <w:rFonts w:hint="eastAsia"/>
          <w:color w:val="auto"/>
        </w:rPr>
        <w:t>1）正大公司财务报表层次的重大错报风险应评估为高水平（2分），其主要理由（6分）如下：</w:t>
      </w:r>
    </w:p>
    <w:p>
      <w:pPr>
        <w:ind w:firstLine="420" w:firstLineChars="200"/>
        <w:rPr>
          <w:rFonts w:hint="eastAsia"/>
          <w:color w:val="auto"/>
        </w:rPr>
      </w:pPr>
      <w:r>
        <w:rPr>
          <w:rFonts w:hint="eastAsia"/>
          <w:color w:val="auto"/>
        </w:rPr>
        <w:t>第一，从以前年度审计的结果来看，正大公司被出具了带强调事项段的保留意见，负责审计的K会计师事务所在强调事项段中表达了对其持续经营能力的关注；而且，其收入在2022年被调减1000万，占原报告收入的25%，同时调减利润300万元，占原报告收入的50%,这些都是正大公司2022年财务报表可能存在重大错报的信号。</w:t>
      </w:r>
    </w:p>
    <w:p>
      <w:pPr>
        <w:ind w:firstLine="420" w:firstLineChars="200"/>
        <w:rPr>
          <w:rFonts w:hint="eastAsia"/>
          <w:color w:val="auto"/>
        </w:rPr>
      </w:pPr>
      <w:r>
        <w:rPr>
          <w:rFonts w:hint="eastAsia"/>
          <w:color w:val="auto"/>
        </w:rPr>
        <w:t>第二，从正大公司基本情况及其环境的了解来看，其2023年度的财务报表重大错报风险较高，表现在：处于行业领先地位，但受到市场竞争和国际高新技术企业的压力，造成盈利能力与变现能力恶化，管理层很有可能由于受到外界压力，在财务报表中舞弊；管理层拒绝接受以前年度的审计调整，其诚信需要加以考察；缺少审计委员会，治理结构不健全；内部审计部门形同虚设，会计信息的可靠性将存在问题；与竞争对手的诉讼将使其持续经营能力面临威胁；前三年的总体收益率下降，非经营活动收益率反而上升，说明企业经营活动收益率下降迅速，但是2023年未经审计的财务报表却显示经营活动收益率大幅上扬，重大错报风险较高等。</w:t>
      </w:r>
    </w:p>
    <w:p>
      <w:pPr>
        <w:ind w:firstLine="420" w:firstLineChars="200"/>
        <w:rPr>
          <w:rFonts w:hint="eastAsia" w:ascii="宋体" w:hAnsi="宋体" w:eastAsia="宋体" w:cs="宋体"/>
          <w:b/>
          <w:bCs/>
          <w:color w:val="auto"/>
          <w:sz w:val="21"/>
          <w:szCs w:val="21"/>
          <w:highlight w:val="none"/>
          <w:lang w:val="en-US" w:eastAsia="zh-CN"/>
        </w:rPr>
      </w:pPr>
      <w:r>
        <w:rPr>
          <w:rFonts w:hint="eastAsia"/>
          <w:color w:val="auto"/>
        </w:rPr>
        <w:t>（2）正大公司财务报表可能存在重大错报的领域包括：收入确认；固定资产计价；银行存款。（6分）</w:t>
      </w:r>
    </w:p>
    <w:p>
      <w:pPr>
        <w:rPr>
          <w:rFonts w:hint="eastAsia"/>
          <w:color w:val="auto"/>
          <w:sz w:val="21"/>
          <w:szCs w:val="21"/>
        </w:rPr>
      </w:pPr>
      <w:bookmarkStart w:id="0" w:name="_GoBack"/>
      <w:bookmarkEnd w:id="0"/>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color w:val="auto"/>
          <w:sz w:val="21"/>
          <w:szCs w:val="21"/>
        </w:rPr>
      </w:pPr>
    </w:p>
    <w:p>
      <w:pPr>
        <w:rPr>
          <w:rFonts w:hint="eastAsia" w:ascii="宋体" w:hAnsi="宋体"/>
          <w:color w:val="auto"/>
          <w:szCs w:val="2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7D646"/>
    <w:multiLevelType w:val="singleLevel"/>
    <w:tmpl w:val="DF77D646"/>
    <w:lvl w:ilvl="0" w:tentative="0">
      <w:start w:val="11"/>
      <w:numFmt w:val="decimal"/>
      <w:suff w:val="nothing"/>
      <w:lvlText w:val="%1、"/>
      <w:lvlJc w:val="left"/>
    </w:lvl>
  </w:abstractNum>
  <w:abstractNum w:abstractNumId="1">
    <w:nsid w:val="EBE5F5FB"/>
    <w:multiLevelType w:val="singleLevel"/>
    <w:tmpl w:val="EBE5F5FB"/>
    <w:lvl w:ilvl="0" w:tentative="0">
      <w:start w:val="3"/>
      <w:numFmt w:val="chineseCounting"/>
      <w:suff w:val="nothing"/>
      <w:lvlText w:val="%1、"/>
      <w:lvlJc w:val="left"/>
      <w:rPr>
        <w:rFonts w:hint="eastAsia"/>
      </w:rPr>
    </w:lvl>
  </w:abstractNum>
  <w:abstractNum w:abstractNumId="2">
    <w:nsid w:val="2286F3DB"/>
    <w:multiLevelType w:val="singleLevel"/>
    <w:tmpl w:val="2286F3DB"/>
    <w:lvl w:ilvl="0" w:tentative="0">
      <w:start w:val="1"/>
      <w:numFmt w:val="chineseCounting"/>
      <w:suff w:val="nothing"/>
      <w:lvlText w:val="%1、"/>
      <w:lvlJc w:val="left"/>
      <w:rPr>
        <w:rFonts w:hint="eastAsia"/>
      </w:rPr>
    </w:lvl>
  </w:abstractNum>
  <w:abstractNum w:abstractNumId="3">
    <w:nsid w:val="43F64A96"/>
    <w:multiLevelType w:val="singleLevel"/>
    <w:tmpl w:val="43F64A96"/>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7D2B4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uiPriority w:val="0"/>
  </w:style>
  <w:style w:type="paragraph" w:customStyle="1" w:styleId="6">
    <w:name w:val="txt"/>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2024-07-27T07:17:46Z</dcterms:created>
  <dc:creator>liche</dc:creator>
  <cp:lastModifiedBy>敖艳</cp:lastModifiedBy>
  <dcterms:modified xsi:type="dcterms:W3CDTF">2024-07-27T07:25:01Z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7034B8C16AE64701A0222577C6FA1FF1_12</vt:lpwstr>
  </property>
</Properties>
</file>