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审计学期中考试试卷（A卷）</w:t>
      </w:r>
    </w:p>
    <w:p>
      <w:pPr>
        <w:jc w:val="center"/>
        <w:rPr>
          <w:rFonts w:hint="eastAsia"/>
          <w:b/>
          <w:bCs/>
          <w:sz w:val="32"/>
          <w:szCs w:val="32"/>
          <w:lang w:val="en-US" w:eastAsia="zh-CN"/>
        </w:rPr>
      </w:pP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1106"/>
        <w:gridCol w:w="1103"/>
        <w:gridCol w:w="1103"/>
        <w:gridCol w:w="1106"/>
        <w:gridCol w:w="1103"/>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48"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题号</w:t>
            </w:r>
          </w:p>
        </w:tc>
        <w:tc>
          <w:tcPr>
            <w:tcW w:w="649"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一</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二</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三</w:t>
            </w:r>
          </w:p>
        </w:tc>
        <w:tc>
          <w:tcPr>
            <w:tcW w:w="649"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四</w:t>
            </w: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五</w:t>
            </w:r>
          </w:p>
        </w:tc>
        <w:tc>
          <w:tcPr>
            <w:tcW w:w="1111"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48"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题分</w:t>
            </w:r>
          </w:p>
        </w:tc>
        <w:tc>
          <w:tcPr>
            <w:tcW w:w="649"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10</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color w:val="auto"/>
                <w:sz w:val="24"/>
                <w:highlight w:val="none"/>
                <w:lang w:val="en-US" w:eastAsia="zh-CN"/>
              </w:rPr>
              <w:t>15</w:t>
            </w:r>
          </w:p>
        </w:tc>
        <w:tc>
          <w:tcPr>
            <w:tcW w:w="649"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46</w:t>
            </w:r>
          </w:p>
        </w:tc>
        <w:tc>
          <w:tcPr>
            <w:tcW w:w="647" w:type="pct"/>
            <w:noWrap w:val="0"/>
            <w:vAlign w:val="center"/>
          </w:tcPr>
          <w:p>
            <w:pPr>
              <w:spacing w:before="124" w:beforeLines="40" w:after="124" w:afterLines="40"/>
              <w:ind w:left="-107" w:leftChars="-51" w:right="-82" w:rightChars="-39"/>
              <w:jc w:val="center"/>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14</w:t>
            </w:r>
          </w:p>
        </w:tc>
        <w:tc>
          <w:tcPr>
            <w:tcW w:w="1111" w:type="pct"/>
            <w:noWrap w:val="0"/>
            <w:vAlign w:val="center"/>
          </w:tcPr>
          <w:p>
            <w:pPr>
              <w:spacing w:before="124" w:beforeLines="40" w:after="124" w:afterLines="40"/>
              <w:ind w:left="-107" w:leftChars="-51" w:right="-82" w:rightChars="-39"/>
              <w:jc w:val="center"/>
              <w:rPr>
                <w:rFonts w:ascii="宋体" w:hAnsi="宋体"/>
                <w:color w:val="auto"/>
                <w:sz w:val="24"/>
                <w:highlight w:val="none"/>
              </w:rPr>
            </w:pPr>
            <w:r>
              <w:rPr>
                <w:rFonts w:hint="eastAsia" w:ascii="宋体" w:hAnsi="宋体"/>
                <w:color w:val="auto"/>
                <w:sz w:val="24"/>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648"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r>
              <w:rPr>
                <w:rFonts w:hint="eastAsia" w:ascii="宋体" w:hAnsi="宋体"/>
                <w:color w:val="auto"/>
                <w:sz w:val="24"/>
                <w:highlight w:val="none"/>
              </w:rPr>
              <w:t>得分</w:t>
            </w:r>
          </w:p>
        </w:tc>
        <w:tc>
          <w:tcPr>
            <w:tcW w:w="649"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9"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647"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c>
          <w:tcPr>
            <w:tcW w:w="1111" w:type="pct"/>
            <w:noWrap w:val="0"/>
            <w:vAlign w:val="center"/>
          </w:tcPr>
          <w:p>
            <w:pPr>
              <w:spacing w:before="124" w:beforeLines="40" w:after="124" w:afterLines="40"/>
              <w:ind w:left="-107" w:leftChars="-51" w:right="-82" w:rightChars="-39"/>
              <w:jc w:val="center"/>
              <w:rPr>
                <w:rFonts w:hint="eastAsia" w:ascii="宋体" w:hAnsi="宋体"/>
                <w:color w:val="auto"/>
                <w:sz w:val="24"/>
                <w:highlight w:val="none"/>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color w:val="auto"/>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b/>
          <w:bCs/>
          <w:color w:val="auto"/>
          <w:highlight w:val="none"/>
        </w:rPr>
      </w:pPr>
      <w:r>
        <w:rPr>
          <w:rFonts w:hint="eastAsia"/>
          <w:b/>
          <w:bCs/>
          <w:color w:val="auto"/>
          <w:highlight w:val="none"/>
        </w:rPr>
        <w:t>单项选择题（</w:t>
      </w:r>
      <w:r>
        <w:rPr>
          <w:rFonts w:ascii="宋体" w:hAnsi="宋体"/>
          <w:b/>
          <w:color w:val="auto"/>
          <w:szCs w:val="22"/>
          <w:highlight w:val="none"/>
        </w:rPr>
        <w:t>本大题共</w:t>
      </w:r>
      <w:r>
        <w:rPr>
          <w:rFonts w:hint="eastAsia" w:ascii="宋体" w:hAnsi="宋体"/>
          <w:b/>
          <w:color w:val="auto"/>
          <w:szCs w:val="22"/>
          <w:highlight w:val="none"/>
        </w:rPr>
        <w:t>1</w:t>
      </w:r>
      <w:r>
        <w:rPr>
          <w:rFonts w:hint="eastAsia" w:ascii="宋体" w:hAnsi="宋体"/>
          <w:b/>
          <w:color w:val="auto"/>
          <w:szCs w:val="22"/>
          <w:highlight w:val="none"/>
          <w:lang w:val="en-US" w:eastAsia="zh-CN"/>
        </w:rPr>
        <w:t>5</w:t>
      </w:r>
      <w:r>
        <w:rPr>
          <w:rFonts w:ascii="宋体" w:hAnsi="宋体"/>
          <w:b/>
          <w:color w:val="auto"/>
          <w:szCs w:val="22"/>
          <w:highlight w:val="none"/>
        </w:rPr>
        <w:t>小题，每小题</w:t>
      </w:r>
      <w:r>
        <w:rPr>
          <w:rFonts w:hint="eastAsia" w:ascii="宋体" w:hAnsi="宋体"/>
          <w:b/>
          <w:color w:val="auto"/>
          <w:szCs w:val="22"/>
          <w:highlight w:val="none"/>
          <w:lang w:val="en-US" w:eastAsia="zh-CN"/>
        </w:rPr>
        <w:t>1</w:t>
      </w:r>
      <w:r>
        <w:rPr>
          <w:rFonts w:ascii="宋体" w:hAnsi="宋体"/>
          <w:b/>
          <w:color w:val="auto"/>
          <w:szCs w:val="22"/>
          <w:highlight w:val="none"/>
        </w:rPr>
        <w:t>分，共</w:t>
      </w:r>
      <w:r>
        <w:rPr>
          <w:rFonts w:hint="eastAsia" w:ascii="宋体" w:hAnsi="宋体"/>
          <w:b/>
          <w:color w:val="auto"/>
          <w:szCs w:val="22"/>
          <w:highlight w:val="none"/>
          <w:lang w:val="en-US" w:eastAsia="zh-CN"/>
        </w:rPr>
        <w:t>15</w:t>
      </w:r>
      <w:r>
        <w:rPr>
          <w:rFonts w:ascii="宋体" w:hAnsi="宋体"/>
          <w:b/>
          <w:color w:val="auto"/>
          <w:szCs w:val="22"/>
          <w:highlight w:val="none"/>
        </w:rPr>
        <w:t>分。在每小题列出的备选项中只一项是最符合题目要求的，请将其选出</w:t>
      </w:r>
      <w:r>
        <w:rPr>
          <w:rFonts w:hint="eastAsia"/>
          <w:b/>
          <w:bCs/>
          <w:color w:val="auto"/>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rPr>
        <w:t>1</w:t>
      </w:r>
      <w:r>
        <w:rPr>
          <w:rFonts w:hint="eastAsia" w:ascii="宋体" w:hAnsi="宋体"/>
          <w:color w:val="auto"/>
          <w:szCs w:val="22"/>
          <w:highlight w:val="none"/>
          <w:lang w:eastAsia="zh-CN"/>
        </w:rPr>
        <w:t>、注册会计师审计产生的直接原因是（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A．合伙企业制度的产生     B．所有权和经营权的分离</w:t>
      </w:r>
      <w:bookmarkStart w:id="4" w:name="_GoBack"/>
      <w:bookmarkEnd w:id="4"/>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C．资本市场的发展         D．股份制企业制度的形成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2、审计的基本职能是（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A．经济司法   B．经济监督   C．经济鉴定   D．经济评价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3、注册会计师所从事的下列业务中，不属于注册会计师“相关服务业务”的是（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A．担任某企业的常年会计顾问             B．对企业的财务报表实施审阅</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C．帮助企业选择适当的会计政策           D．为企业代编财务报表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4、注册会计师可以根据具体情况设置不同组织形式的会计师事务所，下列（   ）会计师事务所不仅克服了其他两类组织形式会计师事务所的缺点，而且融入了其他两类会计师事务所的优点。</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A．合伙会计师事务所            B．独资会计师事务所</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C．有限责任会计师事务所        D．有限责任合伙会计师事务所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5、下列有关项目质量复核与项目组内部复核的说法中，错误的是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A.项目质量复核仅适用于上市实体财务报表审计业务</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B.项目质量复核只能由项目组外的人员执行</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C.项目组内部复核的内容涉及项目的各个方面</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宋体" w:hAnsi="宋体"/>
          <w:color w:val="auto"/>
          <w:szCs w:val="22"/>
          <w:highlight w:val="none"/>
          <w:lang w:val="en-US" w:eastAsia="zh-CN"/>
        </w:rPr>
      </w:pPr>
      <w:r>
        <w:rPr>
          <w:rFonts w:hint="eastAsia" w:ascii="宋体" w:hAnsi="宋体"/>
          <w:color w:val="auto"/>
          <w:szCs w:val="22"/>
          <w:highlight w:val="none"/>
          <w:lang w:val="en-US" w:eastAsia="zh-CN"/>
        </w:rPr>
        <w:t>D.项目质量复核内容可能包括项目内部复核时有争议的项目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val="en-US" w:eastAsia="zh-CN"/>
        </w:rPr>
        <w:t>6、</w:t>
      </w:r>
      <w:r>
        <w:rPr>
          <w:rFonts w:hint="eastAsia" w:ascii="宋体" w:hAnsi="宋体"/>
          <w:color w:val="auto"/>
          <w:szCs w:val="22"/>
          <w:highlight w:val="none"/>
          <w:lang w:eastAsia="zh-CN"/>
        </w:rPr>
        <w:t>注册会计师在审查销售部门的销货合同时，发现与A公司有一笔100万元销售未入账，通过函证A公司，检查该笔销货记录，证实A公司实际已购货且欠款100万元。那么，注册会计师首先认为管理层对“主营业务收入”账户的（    ）认定存在问题。</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A．完整性   B．发生    C．准确性   D．计价和分摊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7、对于下列项目中的</w:t>
      </w:r>
      <w:r>
        <w:rPr>
          <w:rFonts w:hint="eastAsia" w:ascii="宋体" w:hAnsi="宋体"/>
          <w:color w:val="auto"/>
          <w:szCs w:val="22"/>
          <w:highlight w:val="none"/>
          <w:lang w:eastAsia="zh-CN"/>
        </w:rPr>
        <w:t>（    ）</w:t>
      </w:r>
      <w:r>
        <w:rPr>
          <w:rFonts w:hint="eastAsia" w:ascii="宋体" w:hAnsi="宋体"/>
          <w:color w:val="auto"/>
          <w:szCs w:val="22"/>
          <w:highlight w:val="none"/>
          <w:lang w:val="en-US" w:eastAsia="zh-CN"/>
        </w:rPr>
        <w:t>，注册会计师应以核实其是否存在为主。</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A.主营业务成本</w:t>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B.应收账款</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宋体" w:hAnsi="宋体"/>
          <w:color w:val="auto"/>
          <w:szCs w:val="22"/>
          <w:highlight w:val="none"/>
          <w:lang w:val="en-US" w:eastAsia="zh-CN"/>
        </w:rPr>
      </w:pPr>
      <w:r>
        <w:rPr>
          <w:rFonts w:hint="eastAsia" w:ascii="宋体" w:hAnsi="宋体"/>
          <w:color w:val="auto"/>
          <w:szCs w:val="22"/>
          <w:highlight w:val="none"/>
          <w:lang w:val="en-US" w:eastAsia="zh-CN"/>
        </w:rPr>
        <w:t>C.应付账款</w:t>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D.主营业务收入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8、注册会计师可以通过设定审计程序而控制的风险是</w:t>
      </w:r>
      <w:r>
        <w:rPr>
          <w:rFonts w:hint="eastAsia" w:ascii="宋体" w:hAnsi="宋体"/>
          <w:color w:val="auto"/>
          <w:szCs w:val="22"/>
          <w:highlight w:val="none"/>
          <w:lang w:eastAsia="zh-CN"/>
        </w:rPr>
        <w:t>（    ）。</w:t>
      </w:r>
    </w:p>
    <w:p>
      <w:pPr>
        <w:jc w:val="both"/>
        <w:rPr>
          <w:rFonts w:hint="eastAsia" w:ascii="宋体" w:hAnsi="宋体" w:eastAsia="宋体"/>
          <w:color w:val="auto"/>
          <w:szCs w:val="22"/>
          <w:highlight w:val="none"/>
          <w:lang w:val="en-US" w:eastAsia="zh-CN"/>
        </w:rPr>
      </w:pPr>
      <w:r>
        <w:rPr>
          <w:rFonts w:hint="eastAsia" w:ascii="宋体" w:hAnsi="宋体" w:eastAsia="宋体"/>
          <w:color w:val="auto"/>
          <w:szCs w:val="22"/>
          <w:highlight w:val="none"/>
          <w:lang w:val="en-US" w:eastAsia="zh-CN"/>
        </w:rPr>
        <w:t>A.固有风险</w:t>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B.控制风险</w:t>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C.检查风险</w:t>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ab/>
      </w:r>
      <w:r>
        <w:rPr>
          <w:rFonts w:hint="eastAsia" w:ascii="宋体" w:hAnsi="宋体" w:eastAsia="宋体"/>
          <w:color w:val="auto"/>
          <w:szCs w:val="22"/>
          <w:highlight w:val="none"/>
          <w:lang w:val="en-US" w:eastAsia="zh-CN"/>
        </w:rPr>
        <w:t>D.重大错报风险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9、在制订具体审计计划时，注册会计师应当考虑包括的内容是（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A．计划向高风险领域分派的项目组成员</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B．为审计目的确定重要性</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C．计划实施的进一步审计程序的性质、时间安排和范围</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D．计划召开项目组会议的时间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10、审计工作底稿的归档期限是（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A．审计业务中止后90天                        B．审计报告日后30天</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eastAsia="zh-CN"/>
        </w:rPr>
      </w:pPr>
      <w:r>
        <w:rPr>
          <w:rFonts w:hint="eastAsia" w:ascii="宋体" w:hAnsi="宋体"/>
          <w:color w:val="auto"/>
          <w:szCs w:val="22"/>
          <w:highlight w:val="none"/>
          <w:lang w:eastAsia="zh-CN"/>
        </w:rPr>
        <w:t>C．审计报告日或审计业务中止后60天内          D．审计业务约定书签订后60天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11、注册会计师获取的被审计单位有关人员口头答复所形成的书面记录，属于</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A．书面证据      B．口头证据         C．实物证据        D．环境证据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12、为证实W公司所记录的资产是否由W公司拥有或控制，记录的负债是否均为W公司应当履行的偿还义务，注册会计师采用下列（    ）程序能够获取充分、适当的审计证据。</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A.检查有形资产</w:t>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B.检查文件或记录</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C.重新执行</w:t>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ab/>
      </w:r>
      <w:r>
        <w:rPr>
          <w:rFonts w:hint="eastAsia" w:ascii="宋体" w:hAnsi="宋体"/>
          <w:color w:val="auto"/>
          <w:szCs w:val="22"/>
          <w:highlight w:val="none"/>
          <w:lang w:val="en-US" w:eastAsia="zh-CN"/>
        </w:rPr>
        <w:t xml:space="preserve">    D.询问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13、注册会计师在以下审计程序中，可以采用审计抽样技术的有</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A.了解被审计单位及其环境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B.对留下运行轨迹的内部控制实施检查程序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C.对未留下运行轨迹的内部控制实施询问、观察程序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D.对于大量、含有可预期关系的数据实施分析程序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14、有关抽样风险与非抽样风险的下列表述中，注册会计师不能认同的是</w:t>
      </w:r>
      <w:r>
        <w:rPr>
          <w:rFonts w:hint="eastAsia" w:ascii="宋体" w:hAnsi="宋体"/>
          <w:color w:val="auto"/>
          <w:szCs w:val="22"/>
          <w:highlight w:val="none"/>
          <w:lang w:eastAsia="zh-CN"/>
        </w:rPr>
        <w:t>（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A.信赖不足风险与误拒风险会降低审计效率</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B.信赖过度风险与误受风险会影响审计效果</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C.非抽样风险对审计工作的效率和效果都有影响</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D.审计抽样只与审计风险中的检查风险相关</w:t>
      </w:r>
    </w:p>
    <w:p>
      <w:pPr>
        <w:jc w:val="left"/>
        <w:rPr>
          <w:rFonts w:ascii="宋体" w:hAnsi="宋体"/>
          <w:color w:val="auto"/>
          <w:szCs w:val="21"/>
        </w:rPr>
      </w:pPr>
      <w:r>
        <w:rPr>
          <w:rFonts w:hint="eastAsia" w:ascii="宋体" w:hAnsi="宋体"/>
          <w:color w:val="auto"/>
          <w:szCs w:val="22"/>
          <w:highlight w:val="none"/>
          <w:lang w:val="en-US" w:eastAsia="zh-CN"/>
        </w:rPr>
        <w:t>15、</w:t>
      </w:r>
      <w:r>
        <w:rPr>
          <w:rFonts w:hint="eastAsia" w:ascii="宋体" w:hAnsi="宋体"/>
          <w:color w:val="auto"/>
          <w:szCs w:val="21"/>
        </w:rPr>
        <w:t>下列有关</w:t>
      </w:r>
      <w:r>
        <w:rPr>
          <w:rFonts w:hint="eastAsia" w:ascii="宋体" w:hAnsi="宋体"/>
          <w:color w:val="auto"/>
          <w:szCs w:val="21"/>
          <w:lang w:val="en-US" w:eastAsia="zh-CN"/>
        </w:rPr>
        <w:t>内部</w:t>
      </w:r>
      <w:r>
        <w:rPr>
          <w:rFonts w:hint="eastAsia" w:ascii="宋体" w:hAnsi="宋体"/>
          <w:color w:val="auto"/>
          <w:szCs w:val="21"/>
        </w:rPr>
        <w:t>环境的说法中，正确的是</w:t>
      </w:r>
      <w:r>
        <w:rPr>
          <w:rFonts w:hint="eastAsia" w:ascii="宋体" w:hAnsi="宋体"/>
          <w:color w:val="auto"/>
          <w:szCs w:val="22"/>
          <w:highlight w:val="none"/>
          <w:lang w:eastAsia="zh-CN"/>
        </w:rPr>
        <w:t>（    ）。</w:t>
      </w:r>
    </w:p>
    <w:p>
      <w:pPr>
        <w:ind w:firstLine="420" w:firstLineChars="200"/>
        <w:jc w:val="left"/>
        <w:rPr>
          <w:rFonts w:ascii="宋体" w:hAnsi="宋体"/>
          <w:color w:val="auto"/>
          <w:szCs w:val="21"/>
        </w:rPr>
      </w:pPr>
      <w:bookmarkStart w:id="0" w:name="bookmark861"/>
      <w:bookmarkEnd w:id="0"/>
      <w:r>
        <w:rPr>
          <w:rFonts w:hint="eastAsia" w:ascii="宋体" w:hAnsi="宋体"/>
          <w:color w:val="auto"/>
          <w:szCs w:val="21"/>
        </w:rPr>
        <w:t>A.</w:t>
      </w:r>
      <w:r>
        <w:rPr>
          <w:rFonts w:hint="eastAsia" w:ascii="宋体" w:hAnsi="宋体"/>
          <w:color w:val="auto"/>
          <w:szCs w:val="21"/>
          <w:lang w:val="en-US" w:eastAsia="zh-CN"/>
        </w:rPr>
        <w:t>内部</w:t>
      </w:r>
      <w:r>
        <w:rPr>
          <w:rFonts w:hint="eastAsia" w:ascii="宋体" w:hAnsi="宋体"/>
          <w:color w:val="auto"/>
          <w:szCs w:val="21"/>
        </w:rPr>
        <w:t>环境对重大错报风险的评估具有广泛的影响</w:t>
      </w:r>
    </w:p>
    <w:p>
      <w:pPr>
        <w:ind w:firstLine="420" w:firstLineChars="200"/>
        <w:jc w:val="left"/>
        <w:rPr>
          <w:rFonts w:ascii="宋体" w:hAnsi="宋体"/>
          <w:color w:val="auto"/>
          <w:szCs w:val="21"/>
        </w:rPr>
      </w:pPr>
      <w:bookmarkStart w:id="1" w:name="bookmark862"/>
      <w:bookmarkEnd w:id="1"/>
      <w:r>
        <w:rPr>
          <w:rFonts w:hint="eastAsia" w:ascii="宋体" w:hAnsi="宋体"/>
          <w:color w:val="auto"/>
          <w:szCs w:val="21"/>
        </w:rPr>
        <w:t>B.有效的</w:t>
      </w:r>
      <w:r>
        <w:rPr>
          <w:rFonts w:hint="eastAsia" w:ascii="宋体" w:hAnsi="宋体"/>
          <w:color w:val="auto"/>
          <w:szCs w:val="21"/>
          <w:lang w:val="en-US" w:eastAsia="zh-CN"/>
        </w:rPr>
        <w:t>内部</w:t>
      </w:r>
      <w:r>
        <w:rPr>
          <w:rFonts w:hint="eastAsia" w:ascii="宋体" w:hAnsi="宋体"/>
          <w:color w:val="auto"/>
          <w:szCs w:val="21"/>
        </w:rPr>
        <w:t>环境本身可以防止或发现并纠正各类交易、账户余额和披露认定层次的重大错报</w:t>
      </w:r>
    </w:p>
    <w:p>
      <w:pPr>
        <w:ind w:firstLine="420" w:firstLineChars="200"/>
        <w:jc w:val="left"/>
        <w:rPr>
          <w:rFonts w:ascii="宋体" w:hAnsi="宋体"/>
          <w:color w:val="auto"/>
          <w:szCs w:val="21"/>
        </w:rPr>
      </w:pPr>
      <w:bookmarkStart w:id="2" w:name="bookmark863"/>
      <w:bookmarkEnd w:id="2"/>
      <w:r>
        <w:rPr>
          <w:rFonts w:hint="eastAsia" w:ascii="宋体" w:hAnsi="宋体"/>
          <w:color w:val="auto"/>
          <w:szCs w:val="21"/>
        </w:rPr>
        <w:t>C.薄弱的</w:t>
      </w:r>
      <w:r>
        <w:rPr>
          <w:rFonts w:hint="eastAsia" w:ascii="宋体" w:hAnsi="宋体"/>
          <w:color w:val="auto"/>
          <w:szCs w:val="21"/>
          <w:lang w:val="en-US" w:eastAsia="zh-CN"/>
        </w:rPr>
        <w:t>内部</w:t>
      </w:r>
      <w:r>
        <w:rPr>
          <w:rFonts w:hint="eastAsia" w:ascii="宋体" w:hAnsi="宋体"/>
          <w:color w:val="auto"/>
          <w:szCs w:val="21"/>
        </w:rPr>
        <w:t>环境很可能导致认定层次重大错报风险</w:t>
      </w:r>
    </w:p>
    <w:p>
      <w:pPr>
        <w:ind w:firstLine="420" w:firstLineChars="200"/>
        <w:jc w:val="left"/>
        <w:rPr>
          <w:rFonts w:hint="eastAsia" w:ascii="宋体" w:hAnsi="宋体"/>
          <w:color w:val="auto"/>
          <w:szCs w:val="21"/>
        </w:rPr>
      </w:pPr>
      <w:bookmarkStart w:id="3" w:name="bookmark864"/>
      <w:bookmarkEnd w:id="3"/>
      <w:r>
        <w:rPr>
          <w:rFonts w:hint="eastAsia" w:ascii="宋体" w:hAnsi="宋体"/>
          <w:color w:val="auto"/>
          <w:szCs w:val="21"/>
        </w:rPr>
        <w:t>D.在审计业务承接阶段，注册会计师无需了解评价</w:t>
      </w:r>
      <w:r>
        <w:rPr>
          <w:rFonts w:hint="eastAsia" w:ascii="宋体" w:hAnsi="宋体"/>
          <w:color w:val="auto"/>
          <w:szCs w:val="21"/>
          <w:lang w:val="en-US" w:eastAsia="zh-CN"/>
        </w:rPr>
        <w:t>内部</w:t>
      </w:r>
      <w:r>
        <w:rPr>
          <w:rFonts w:hint="eastAsia" w:ascii="宋体" w:hAnsi="宋体"/>
          <w:color w:val="auto"/>
          <w:szCs w:val="21"/>
        </w:rPr>
        <w:t>环境</w:t>
      </w:r>
    </w:p>
    <w:p>
      <w:pPr>
        <w:ind w:firstLine="420" w:firstLineChars="200"/>
        <w:jc w:val="left"/>
        <w:rPr>
          <w:rFonts w:hint="eastAsia" w:ascii="宋体" w:hAnsi="宋体"/>
          <w:color w:val="auto"/>
          <w:szCs w:val="21"/>
        </w:rPr>
      </w:pPr>
    </w:p>
    <w:p>
      <w:pPr>
        <w:numPr>
          <w:ilvl w:val="0"/>
          <w:numId w:val="1"/>
        </w:numPr>
        <w:ind w:left="0" w:leftChars="0" w:firstLine="0" w:firstLineChars="0"/>
        <w:jc w:val="both"/>
        <w:rPr>
          <w:rFonts w:hint="eastAsia" w:ascii="宋体" w:hAnsi="宋体"/>
          <w:b/>
          <w:color w:val="auto"/>
          <w:szCs w:val="21"/>
          <w:highlight w:val="none"/>
        </w:rPr>
      </w:pPr>
      <w:r>
        <w:rPr>
          <w:rFonts w:hint="eastAsia" w:ascii="宋体" w:hAnsi="宋体"/>
          <w:b/>
          <w:color w:val="auto"/>
          <w:szCs w:val="21"/>
          <w:highlight w:val="none"/>
        </w:rPr>
        <w:t>多项选择题（</w:t>
      </w:r>
      <w:r>
        <w:rPr>
          <w:rFonts w:hint="eastAsia" w:ascii="宋体" w:hAnsi="宋体"/>
          <w:b/>
          <w:color w:val="auto"/>
          <w:szCs w:val="22"/>
          <w:highlight w:val="none"/>
        </w:rPr>
        <w:t>本大题共5</w:t>
      </w:r>
      <w:r>
        <w:rPr>
          <w:rFonts w:ascii="宋体" w:hAnsi="宋体"/>
          <w:b/>
          <w:color w:val="auto"/>
          <w:szCs w:val="22"/>
          <w:highlight w:val="none"/>
        </w:rPr>
        <w:t>小题，每小题</w:t>
      </w:r>
      <w:r>
        <w:rPr>
          <w:rFonts w:hint="eastAsia" w:ascii="宋体" w:hAnsi="宋体"/>
          <w:b/>
          <w:color w:val="auto"/>
          <w:szCs w:val="22"/>
          <w:highlight w:val="none"/>
          <w:lang w:val="en-US" w:eastAsia="zh-CN"/>
        </w:rPr>
        <w:t>2</w:t>
      </w:r>
      <w:r>
        <w:rPr>
          <w:rFonts w:ascii="宋体" w:hAnsi="宋体"/>
          <w:b/>
          <w:color w:val="auto"/>
          <w:szCs w:val="22"/>
          <w:highlight w:val="none"/>
        </w:rPr>
        <w:t>分，共</w:t>
      </w:r>
      <w:r>
        <w:rPr>
          <w:rFonts w:hint="eastAsia" w:ascii="宋体" w:hAnsi="宋体"/>
          <w:b/>
          <w:color w:val="auto"/>
          <w:szCs w:val="22"/>
          <w:highlight w:val="none"/>
        </w:rPr>
        <w:t>1</w:t>
      </w:r>
      <w:r>
        <w:rPr>
          <w:rFonts w:hint="eastAsia" w:ascii="宋体" w:hAnsi="宋体"/>
          <w:b/>
          <w:color w:val="auto"/>
          <w:szCs w:val="22"/>
          <w:highlight w:val="none"/>
          <w:lang w:val="en-US" w:eastAsia="zh-CN"/>
        </w:rPr>
        <w:t>0</w:t>
      </w:r>
      <w:r>
        <w:rPr>
          <w:rFonts w:ascii="宋体" w:hAnsi="宋体"/>
          <w:b/>
          <w:color w:val="auto"/>
          <w:szCs w:val="22"/>
          <w:highlight w:val="none"/>
        </w:rPr>
        <w:t>分。在每小题列出的备选项中至少有两项是符合题目要求的，请将其选出，错选、多选或少选均无分</w:t>
      </w:r>
      <w:r>
        <w:rPr>
          <w:rFonts w:hint="eastAsia" w:ascii="宋体" w:hAnsi="宋体"/>
          <w:b/>
          <w:color w:val="auto"/>
          <w:szCs w:val="21"/>
          <w:highlight w:val="none"/>
        </w:rPr>
        <w:t>）</w:t>
      </w:r>
    </w:p>
    <w:p>
      <w:pPr>
        <w:rPr>
          <w:rFonts w:hint="eastAsia" w:ascii="宋体" w:hAnsi="宋体" w:eastAsia="宋体" w:cs="宋体"/>
          <w:color w:val="auto"/>
          <w:sz w:val="21"/>
          <w:szCs w:val="21"/>
        </w:rPr>
      </w:pPr>
      <w:r>
        <w:rPr>
          <w:rFonts w:hint="eastAsia" w:ascii="宋体" w:hAnsi="宋体" w:eastAsia="宋体" w:cs="宋体"/>
          <w:color w:val="auto"/>
          <w:szCs w:val="22"/>
          <w:highlight w:val="none"/>
        </w:rPr>
        <w:t>1</w:t>
      </w:r>
      <w:r>
        <w:rPr>
          <w:rFonts w:hint="eastAsia" w:ascii="宋体" w:hAnsi="宋体" w:eastAsia="宋体" w:cs="宋体"/>
          <w:color w:val="auto"/>
          <w:szCs w:val="22"/>
          <w:highlight w:val="none"/>
          <w:lang w:eastAsia="zh-CN"/>
        </w:rPr>
        <w:t>、</w:t>
      </w:r>
      <w:r>
        <w:rPr>
          <w:rFonts w:hint="eastAsia" w:ascii="宋体" w:hAnsi="宋体" w:eastAsia="宋体" w:cs="宋体"/>
          <w:color w:val="auto"/>
          <w:sz w:val="21"/>
          <w:szCs w:val="21"/>
        </w:rPr>
        <w:t>审计按执行主体不同分为（    ）。</w:t>
      </w:r>
    </w:p>
    <w:p>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A．政府审计      B．注册会计师审计     C．风险导向审计       D．内部审计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2、下列各项中，会导致非抽样风险的有（     ）。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A.注册会计师选择的总体不适合于测试目标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B.注册会计师未能适当地定义误差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C.注册会计师未对总体中的所有项目进行测试  </w:t>
      </w:r>
    </w:p>
    <w:p>
      <w:pPr>
        <w:numPr>
          <w:ilvl w:val="0"/>
          <w:numId w:val="0"/>
        </w:numPr>
        <w:ind w:leftChars="0"/>
        <w:jc w:val="both"/>
        <w:rPr>
          <w:rFonts w:hint="eastAsia" w:ascii="宋体" w:hAnsi="宋体"/>
          <w:color w:val="auto"/>
          <w:szCs w:val="22"/>
          <w:highlight w:val="none"/>
          <w:lang w:val="en-US" w:eastAsia="zh-CN"/>
        </w:rPr>
      </w:pPr>
      <w:r>
        <w:rPr>
          <w:rFonts w:hint="eastAsia" w:ascii="宋体" w:hAnsi="宋体"/>
          <w:color w:val="auto"/>
          <w:szCs w:val="22"/>
          <w:highlight w:val="none"/>
          <w:lang w:val="en-US" w:eastAsia="zh-CN"/>
        </w:rPr>
        <w:t xml:space="preserve">D.注册会计师未能适当地评价审计发现的情况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3、下列各项程序中，通常用作风险评估程序的有（</w:t>
      </w:r>
      <w:r>
        <w:rPr>
          <w:rFonts w:hint="eastAsia" w:ascii="宋体" w:hAnsi="宋体" w:eastAsia="宋体" w:cs="宋体"/>
          <w:b w:val="0"/>
          <w:bCs/>
          <w:color w:val="auto"/>
          <w:szCs w:val="21"/>
          <w:lang w:val="en-US" w:eastAsia="zh-CN"/>
        </w:rPr>
        <w:tab/>
      </w:r>
      <w:r>
        <w:rPr>
          <w:rFonts w:hint="eastAsia" w:ascii="宋体" w:hAnsi="宋体" w:eastAsia="宋体" w:cs="宋体"/>
          <w:b w:val="0"/>
          <w:bCs/>
          <w:color w:val="auto"/>
          <w:szCs w:val="21"/>
          <w:lang w:val="en-US" w:eastAsia="zh-CN"/>
        </w:rPr>
        <w:t>）。</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default"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A.检查       B.重新执行      C.观察      D.分析程序</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lang w:val="en-US" w:eastAsia="zh-CN"/>
        </w:rPr>
        <w:t>4、</w:t>
      </w:r>
      <w:r>
        <w:rPr>
          <w:rFonts w:hint="eastAsia" w:ascii="宋体" w:hAnsi="宋体" w:eastAsia="宋体" w:cs="宋体"/>
          <w:b w:val="0"/>
          <w:bCs/>
          <w:color w:val="auto"/>
          <w:szCs w:val="21"/>
        </w:rPr>
        <w:t>注册会计师在下列情形下有必要进行控制测试（    ）。</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A．在评估认定层次重大错报风险时，预期控制的运行是有效的，注册会计师应当实施控制测试以支持</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评估结果</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B．仅实施实质性程序不足以提供认定层次充分、适当的审计证据</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C．评估预期控制风险较高</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rPr>
      </w:pPr>
      <w:r>
        <w:rPr>
          <w:rFonts w:hint="eastAsia" w:ascii="宋体" w:hAnsi="宋体" w:eastAsia="宋体" w:cs="宋体"/>
          <w:b w:val="0"/>
          <w:bCs/>
          <w:color w:val="auto"/>
          <w:szCs w:val="21"/>
        </w:rPr>
        <w:t>D．实施风险评估程序后评估的重大错报风险较高</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5、下列有关控制测试和实质性程序的说法中，错误的是（</w:t>
      </w:r>
      <w:r>
        <w:rPr>
          <w:rFonts w:hint="eastAsia" w:ascii="宋体" w:hAnsi="宋体" w:eastAsia="宋体" w:cs="宋体"/>
          <w:b w:val="0"/>
          <w:bCs/>
          <w:color w:val="auto"/>
          <w:szCs w:val="21"/>
          <w:lang w:val="en-US" w:eastAsia="zh-CN"/>
        </w:rPr>
        <w:tab/>
      </w:r>
      <w:r>
        <w:rPr>
          <w:rFonts w:hint="eastAsia" w:ascii="宋体" w:hAnsi="宋体" w:eastAsia="宋体" w:cs="宋体"/>
          <w:b w:val="0"/>
          <w:bCs/>
          <w:color w:val="auto"/>
          <w:szCs w:val="21"/>
          <w:lang w:val="en-US" w:eastAsia="zh-CN"/>
        </w:rPr>
        <w:t>）。</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A.无论是否实施控制测试，注册会计师均应当对所有重大类别交易、账户余额和披露实施实质性程序</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B.如果仅通过实施实质性程序无法获取充分、适当的审计证据，注册会计师应当实施控制测试</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C.注册会计师可以同时实施控制测试和实质性程序，以达到双重目的</w:t>
      </w:r>
    </w:p>
    <w:p>
      <w:pPr>
        <w:keepNext w:val="0"/>
        <w:keepLines w:val="0"/>
        <w:pageBreakBefore w:val="0"/>
        <w:widowControl w:val="0"/>
        <w:numPr>
          <w:ilvl w:val="0"/>
          <w:numId w:val="0"/>
        </w:numPr>
        <w:tabs>
          <w:tab w:val="left" w:pos="5670"/>
        </w:tabs>
        <w:kinsoku/>
        <w:wordWrap/>
        <w:overflowPunct/>
        <w:topLinePunct w:val="0"/>
        <w:autoSpaceDE/>
        <w:autoSpaceDN/>
        <w:bidi w:val="0"/>
        <w:adjustRightInd/>
        <w:snapToGrid/>
        <w:spacing w:line="240" w:lineRule="auto"/>
        <w:ind w:firstLine="210" w:firstLineChars="100"/>
        <w:textAlignment w:val="auto"/>
        <w:rPr>
          <w:rFonts w:hint="eastAsia" w:ascii="宋体" w:hAnsi="宋体" w:eastAsia="宋体" w:cs="宋体"/>
          <w:b w:val="0"/>
          <w:bCs/>
          <w:color w:val="auto"/>
          <w:szCs w:val="21"/>
          <w:lang w:val="en-US" w:eastAsia="zh-CN"/>
        </w:rPr>
      </w:pPr>
      <w:r>
        <w:rPr>
          <w:rFonts w:hint="eastAsia" w:ascii="宋体" w:hAnsi="宋体" w:eastAsia="宋体" w:cs="宋体"/>
          <w:b w:val="0"/>
          <w:bCs/>
          <w:color w:val="auto"/>
          <w:szCs w:val="21"/>
          <w:lang w:val="en-US" w:eastAsia="zh-CN"/>
        </w:rPr>
        <w:t>D.注册会计师应当针对特别风险同时实施控制测试和实质性程序</w:t>
      </w:r>
    </w:p>
    <w:p>
      <w:pPr>
        <w:numPr>
          <w:ilvl w:val="0"/>
          <w:numId w:val="0"/>
        </w:numPr>
        <w:ind w:leftChars="0"/>
        <w:jc w:val="both"/>
        <w:rPr>
          <w:rFonts w:hint="default" w:ascii="宋体" w:hAnsi="宋体"/>
          <w:color w:val="auto"/>
          <w:szCs w:val="22"/>
          <w:highlight w:val="none"/>
          <w:lang w:val="en-US" w:eastAsia="zh-CN"/>
        </w:rPr>
      </w:pPr>
    </w:p>
    <w:p>
      <w:pPr>
        <w:keepNext w:val="0"/>
        <w:keepLines w:val="0"/>
        <w:pageBreakBefore w:val="0"/>
        <w:widowControl w:val="0"/>
        <w:numPr>
          <w:ilvl w:val="0"/>
          <w:numId w:val="2"/>
        </w:numPr>
        <w:tabs>
          <w:tab w:val="left" w:pos="5670"/>
        </w:tabs>
        <w:kinsoku/>
        <w:wordWrap/>
        <w:overflowPunct/>
        <w:topLinePunct w:val="0"/>
        <w:autoSpaceDE/>
        <w:autoSpaceDN/>
        <w:bidi w:val="0"/>
        <w:adjustRightInd/>
        <w:snapToGrid/>
        <w:spacing w:line="240" w:lineRule="auto"/>
        <w:textAlignment w:val="auto"/>
        <w:rPr>
          <w:rFonts w:hint="eastAsia"/>
          <w:b/>
          <w:color w:val="auto"/>
          <w:szCs w:val="21"/>
        </w:rPr>
      </w:pPr>
      <w:r>
        <w:rPr>
          <w:rFonts w:hint="eastAsia"/>
          <w:b/>
          <w:color w:val="auto"/>
          <w:szCs w:val="21"/>
        </w:rPr>
        <w:t>判断题（</w:t>
      </w:r>
      <w:r>
        <w:rPr>
          <w:rFonts w:hint="eastAsia" w:ascii="宋体" w:hAnsi="宋体"/>
          <w:b/>
          <w:color w:val="auto"/>
          <w:szCs w:val="22"/>
        </w:rPr>
        <w:t>本大题共</w:t>
      </w:r>
      <w:r>
        <w:rPr>
          <w:rFonts w:hint="eastAsia" w:ascii="宋体" w:hAnsi="宋体"/>
          <w:b/>
          <w:color w:val="auto"/>
          <w:szCs w:val="22"/>
          <w:lang w:val="en-US" w:eastAsia="zh-CN"/>
        </w:rPr>
        <w:t>15</w:t>
      </w:r>
      <w:r>
        <w:rPr>
          <w:rFonts w:ascii="宋体" w:hAnsi="宋体"/>
          <w:b/>
          <w:color w:val="auto"/>
          <w:szCs w:val="22"/>
        </w:rPr>
        <w:t>小题，每小题</w:t>
      </w:r>
      <w:r>
        <w:rPr>
          <w:rFonts w:hint="eastAsia" w:ascii="宋体" w:hAnsi="宋体"/>
          <w:b/>
          <w:color w:val="auto"/>
          <w:szCs w:val="22"/>
        </w:rPr>
        <w:t>1</w:t>
      </w:r>
      <w:r>
        <w:rPr>
          <w:rFonts w:ascii="宋体" w:hAnsi="宋体"/>
          <w:b/>
          <w:color w:val="auto"/>
          <w:szCs w:val="22"/>
        </w:rPr>
        <w:t>分，共</w:t>
      </w:r>
      <w:r>
        <w:rPr>
          <w:rFonts w:hint="eastAsia" w:ascii="宋体" w:hAnsi="宋体"/>
          <w:b/>
          <w:color w:val="auto"/>
          <w:szCs w:val="22"/>
          <w:lang w:val="en-US" w:eastAsia="zh-CN"/>
        </w:rPr>
        <w:t>15</w:t>
      </w:r>
      <w:r>
        <w:rPr>
          <w:rFonts w:ascii="宋体" w:hAnsi="宋体"/>
          <w:b/>
          <w:color w:val="auto"/>
          <w:szCs w:val="22"/>
        </w:rPr>
        <w:t>分。</w:t>
      </w:r>
      <w:r>
        <w:rPr>
          <w:rFonts w:hint="eastAsia" w:ascii="宋体" w:hAnsi="宋体"/>
          <w:b/>
          <w:color w:val="auto"/>
          <w:szCs w:val="22"/>
        </w:rPr>
        <w:t>请对每小题的表述进行判断，正确的在括号里打“</w:t>
      </w:r>
      <w:r>
        <w:rPr>
          <w:rFonts w:ascii="Arial" w:hAnsi="Arial" w:cs="Arial"/>
          <w:b/>
          <w:color w:val="auto"/>
          <w:szCs w:val="22"/>
        </w:rPr>
        <w:t>√</w:t>
      </w:r>
      <w:r>
        <w:rPr>
          <w:rFonts w:hint="eastAsia" w:ascii="宋体" w:hAnsi="宋体"/>
          <w:b/>
          <w:color w:val="auto"/>
          <w:szCs w:val="22"/>
        </w:rPr>
        <w:t>”，错误的在括号里打“×”</w:t>
      </w:r>
      <w:r>
        <w:rPr>
          <w:rFonts w:hint="eastAsia"/>
          <w:b/>
          <w:color w:val="auto"/>
          <w:szCs w:val="21"/>
        </w:rPr>
        <w:t>）</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1、注册会计师审计在股份制出现后初步形成。（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2、在合理保证的鉴证业务中，审计人员应该以消极方式提出结论。（    ）</w:t>
      </w:r>
      <w:r>
        <w:rPr>
          <w:rFonts w:hint="eastAsia"/>
          <w:b w:val="0"/>
          <w:bCs/>
          <w:color w:val="auto"/>
          <w:szCs w:val="21"/>
          <w:highlight w:val="yellow"/>
          <w:lang w:val="en-US" w:eastAsia="zh-CN"/>
        </w:rPr>
        <w:tab/>
      </w:r>
      <w:r>
        <w:rPr>
          <w:rFonts w:hint="eastAsia"/>
          <w:b w:val="0"/>
          <w:bCs/>
          <w:color w:val="auto"/>
          <w:szCs w:val="21"/>
          <w:highlight w:val="yellow"/>
          <w:lang w:val="en-US" w:eastAsia="zh-CN"/>
        </w:rPr>
        <w:tab/>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3、财务报表在被审计之前存在重大错报是被审计单位管理层的责任，审计之后如果仍然存在重大错报则是注册会计师的责任。（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4、总体审计策略不受具体审计计划的影响。（    ）</w:t>
      </w:r>
      <w:r>
        <w:rPr>
          <w:rFonts w:hint="eastAsia"/>
          <w:b w:val="0"/>
          <w:bCs/>
          <w:color w:val="auto"/>
          <w:szCs w:val="21"/>
          <w:highlight w:val="yellow"/>
          <w:lang w:val="en-US" w:eastAsia="zh-CN"/>
        </w:rPr>
        <w:tab/>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5、注册会计师在财务报表审计中实施的主要工作内容是重大错报风险的评估与应对。（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6、为将审计风险模型中的审计风险控制在一定的水平，需要降低检查风险，同时可以降低重大错报风险。（    ）</w:t>
      </w:r>
      <w:r>
        <w:rPr>
          <w:rFonts w:hint="eastAsia"/>
          <w:b w:val="0"/>
          <w:bCs/>
          <w:color w:val="auto"/>
          <w:szCs w:val="21"/>
          <w:highlight w:val="yellow"/>
          <w:lang w:val="en-US" w:eastAsia="zh-CN"/>
        </w:rPr>
        <w:tab/>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7、审计证据说服力的两个决定因素是充分性和可靠性。（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8、证据的充分性和适当性相关，如果证据的质量存在缺陷，注册会计师靠获取更多的证据可以弥补其质量上的缺陷。（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9、可接受的信赖过度风险与样本规模同向变动。（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10、只要使用了审计抽样，抽样风险总会存在。  （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11、注册会计师应当在了解被审计单位及其环境的每一个方面实施询问、观察、检查和分析程序。（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b w:val="0"/>
          <w:bCs/>
          <w:color w:val="auto"/>
          <w:szCs w:val="21"/>
          <w:highlight w:val="yellow"/>
          <w:lang w:val="en-US" w:eastAsia="zh-CN"/>
        </w:rPr>
      </w:pPr>
      <w:r>
        <w:rPr>
          <w:rFonts w:hint="eastAsia"/>
          <w:b w:val="0"/>
          <w:bCs/>
          <w:color w:val="auto"/>
          <w:szCs w:val="21"/>
          <w:highlight w:val="yellow"/>
          <w:lang w:val="en-US" w:eastAsia="zh-CN"/>
        </w:rPr>
        <w:t>12、</w:t>
      </w:r>
      <w:r>
        <w:rPr>
          <w:rFonts w:hint="default"/>
          <w:b w:val="0"/>
          <w:bCs/>
          <w:color w:val="auto"/>
          <w:szCs w:val="21"/>
          <w:highlight w:val="yellow"/>
          <w:lang w:val="en-US" w:eastAsia="zh-CN"/>
        </w:rPr>
        <w:t>注册会计师实施风险评估程序有时就可以发表审计意见提供充分、适当的审计证据，因此注册会计师</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default"/>
          <w:b w:val="0"/>
          <w:bCs/>
          <w:color w:val="auto"/>
          <w:szCs w:val="21"/>
          <w:highlight w:val="yellow"/>
          <w:lang w:val="en-US" w:eastAsia="zh-CN"/>
        </w:rPr>
      </w:pPr>
      <w:r>
        <w:rPr>
          <w:rFonts w:hint="default"/>
          <w:b w:val="0"/>
          <w:bCs/>
          <w:color w:val="auto"/>
          <w:szCs w:val="21"/>
          <w:highlight w:val="yellow"/>
          <w:lang w:val="en-US" w:eastAsia="zh-CN"/>
        </w:rPr>
        <w:t>无需实施进一步审计程序。（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13、如果通过实施实质性程序未发现某项认定存在错报，可以从一定程度上说明与该认定有关的控制是有效运行的。（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210" w:firstLineChars="100"/>
        <w:textAlignment w:val="auto"/>
        <w:rPr>
          <w:rFonts w:hint="eastAsia"/>
          <w:b w:val="0"/>
          <w:bCs/>
          <w:color w:val="auto"/>
          <w:szCs w:val="21"/>
          <w:highlight w:val="yellow"/>
          <w:lang w:val="en-US" w:eastAsia="zh-CN"/>
        </w:rPr>
      </w:pPr>
      <w:r>
        <w:rPr>
          <w:rFonts w:hint="eastAsia"/>
          <w:b w:val="0"/>
          <w:bCs/>
          <w:color w:val="auto"/>
          <w:szCs w:val="21"/>
          <w:highlight w:val="yellow"/>
          <w:lang w:val="en-US" w:eastAsia="zh-CN"/>
        </w:rPr>
        <w:t>14、实施控制测试的结果不影响实质性程序的范围。（    ）</w:t>
      </w:r>
    </w:p>
    <w:p>
      <w:pPr>
        <w:numPr>
          <w:ilvl w:val="0"/>
          <w:numId w:val="0"/>
        </w:numPr>
        <w:ind w:leftChars="0" w:firstLine="210" w:firstLineChars="100"/>
        <w:jc w:val="both"/>
        <w:rPr>
          <w:rFonts w:hint="default"/>
          <w:b w:val="0"/>
          <w:bCs/>
          <w:color w:val="auto"/>
          <w:szCs w:val="21"/>
          <w:highlight w:val="yellow"/>
          <w:lang w:val="en-US" w:eastAsia="zh-CN"/>
        </w:rPr>
      </w:pPr>
      <w:r>
        <w:rPr>
          <w:rFonts w:hint="eastAsia"/>
          <w:b w:val="0"/>
          <w:bCs/>
          <w:color w:val="auto"/>
          <w:szCs w:val="21"/>
          <w:highlight w:val="yellow"/>
          <w:lang w:val="en-US" w:eastAsia="zh-CN"/>
        </w:rPr>
        <w:t>15、</w:t>
      </w:r>
      <w:r>
        <w:rPr>
          <w:rFonts w:hint="default"/>
          <w:b w:val="0"/>
          <w:bCs/>
          <w:color w:val="auto"/>
          <w:szCs w:val="21"/>
          <w:highlight w:val="yellow"/>
          <w:lang w:val="en-US" w:eastAsia="zh-CN"/>
        </w:rPr>
        <w:t>内部控制无论如何有效，都只能为被审计单位实现财务报告目标提供合理保证。（     ）</w:t>
      </w: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2"/>
        </w:numPr>
        <w:tabs>
          <w:tab w:val="left" w:pos="5670"/>
        </w:tabs>
        <w:ind w:left="0" w:leftChars="0" w:firstLine="0" w:firstLineChars="0"/>
        <w:rPr>
          <w:rFonts w:hint="eastAsia"/>
          <w:b/>
          <w:color w:val="auto"/>
          <w:szCs w:val="21"/>
        </w:rPr>
      </w:pPr>
      <w:r>
        <w:rPr>
          <w:rFonts w:hint="eastAsia"/>
          <w:b/>
          <w:color w:val="auto"/>
          <w:szCs w:val="21"/>
          <w:lang w:val="en-US" w:eastAsia="zh-CN"/>
        </w:rPr>
        <w:t>简答</w:t>
      </w:r>
      <w:r>
        <w:rPr>
          <w:rFonts w:hint="eastAsia"/>
          <w:b/>
          <w:color w:val="auto"/>
          <w:szCs w:val="21"/>
        </w:rPr>
        <w:t>题（本大题共</w:t>
      </w:r>
      <w:r>
        <w:rPr>
          <w:rFonts w:hint="eastAsia"/>
          <w:b/>
          <w:color w:val="auto"/>
          <w:szCs w:val="21"/>
          <w:lang w:val="en-US" w:eastAsia="zh-CN"/>
        </w:rPr>
        <w:t>4</w:t>
      </w:r>
      <w:r>
        <w:rPr>
          <w:rFonts w:hint="eastAsia"/>
          <w:b/>
          <w:color w:val="auto"/>
          <w:szCs w:val="21"/>
        </w:rPr>
        <w:t>小题，第1题</w:t>
      </w:r>
      <w:r>
        <w:rPr>
          <w:rFonts w:hint="eastAsia"/>
          <w:b/>
          <w:color w:val="auto"/>
          <w:szCs w:val="21"/>
          <w:lang w:val="en-US" w:eastAsia="zh-CN"/>
        </w:rPr>
        <w:t>10</w:t>
      </w:r>
      <w:r>
        <w:rPr>
          <w:rFonts w:hint="eastAsia"/>
          <w:b/>
          <w:color w:val="auto"/>
          <w:szCs w:val="21"/>
        </w:rPr>
        <w:t>分，第2题</w:t>
      </w:r>
      <w:r>
        <w:rPr>
          <w:rFonts w:hint="eastAsia"/>
          <w:b/>
          <w:color w:val="auto"/>
          <w:szCs w:val="21"/>
          <w:lang w:val="en-US" w:eastAsia="zh-CN"/>
        </w:rPr>
        <w:t>9</w:t>
      </w:r>
      <w:r>
        <w:rPr>
          <w:rFonts w:hint="eastAsia"/>
          <w:b/>
          <w:color w:val="auto"/>
          <w:szCs w:val="21"/>
        </w:rPr>
        <w:t>分，第3题</w:t>
      </w:r>
      <w:r>
        <w:rPr>
          <w:rFonts w:hint="eastAsia"/>
          <w:b/>
          <w:color w:val="auto"/>
          <w:szCs w:val="21"/>
          <w:lang w:val="en-US" w:eastAsia="zh-CN"/>
        </w:rPr>
        <w:t>12</w:t>
      </w:r>
      <w:r>
        <w:rPr>
          <w:rFonts w:hint="eastAsia"/>
          <w:b/>
          <w:color w:val="auto"/>
          <w:szCs w:val="21"/>
        </w:rPr>
        <w:t>分，</w:t>
      </w:r>
      <w:r>
        <w:rPr>
          <w:rFonts w:hint="eastAsia"/>
          <w:b/>
          <w:color w:val="auto"/>
          <w:szCs w:val="21"/>
          <w:lang w:val="en-US" w:eastAsia="zh-CN"/>
        </w:rPr>
        <w:t>第4题15分，</w:t>
      </w:r>
      <w:r>
        <w:rPr>
          <w:rFonts w:hint="eastAsia"/>
          <w:b/>
          <w:color w:val="auto"/>
          <w:szCs w:val="21"/>
        </w:rPr>
        <w:t>共</w:t>
      </w:r>
      <w:r>
        <w:rPr>
          <w:rFonts w:hint="eastAsia"/>
          <w:b/>
          <w:color w:val="auto"/>
          <w:szCs w:val="21"/>
          <w:lang w:val="en-US" w:eastAsia="zh-CN"/>
        </w:rPr>
        <w:t>46</w:t>
      </w:r>
      <w:r>
        <w:rPr>
          <w:rFonts w:hint="eastAsia"/>
          <w:b/>
          <w:color w:val="auto"/>
          <w:szCs w:val="21"/>
        </w:rPr>
        <w:t>分）</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default" w:ascii="宋体" w:hAnsi="宋体"/>
          <w:color w:val="auto"/>
          <w:szCs w:val="22"/>
          <w:lang w:val="en-US" w:eastAsia="zh-CN"/>
        </w:rPr>
      </w:pPr>
      <w:r>
        <w:rPr>
          <w:rFonts w:hint="eastAsia" w:ascii="宋体" w:hAnsi="宋体"/>
          <w:color w:val="auto"/>
          <w:szCs w:val="22"/>
          <w:lang w:val="en-US" w:eastAsia="zh-CN"/>
        </w:rPr>
        <w:t>1、ABC会计师事务所接受委托，承办V商业银行2023年的度会计报表审计业务，并于2023年底与V商业银行签订了审计业务约定书。存在以下情形：</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2"/>
          <w:lang w:val="en-US" w:eastAsia="zh-CN"/>
        </w:rPr>
      </w:pPr>
      <w:r>
        <w:rPr>
          <w:rFonts w:hint="eastAsia" w:ascii="宋体" w:hAnsi="宋体"/>
          <w:color w:val="auto"/>
          <w:szCs w:val="22"/>
          <w:lang w:val="en-US" w:eastAsia="zh-CN"/>
        </w:rPr>
        <w:t>（1）ABC会计师事务所的主要收费来源于V商业银行。</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2"/>
          <w:lang w:val="en-US" w:eastAsia="zh-CN"/>
        </w:rPr>
      </w:pPr>
      <w:r>
        <w:rPr>
          <w:rFonts w:hint="eastAsia" w:ascii="宋体" w:hAnsi="宋体"/>
          <w:color w:val="auto"/>
          <w:szCs w:val="22"/>
          <w:lang w:val="en-US" w:eastAsia="zh-CN"/>
        </w:rPr>
        <w:t xml:space="preserve">（2）审计小组成员A注册会计师的妻子自2020年年度起一直担任V银行的统计员。 </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2"/>
          <w:lang w:val="en-US" w:eastAsia="zh-CN"/>
        </w:rPr>
      </w:pPr>
      <w:r>
        <w:rPr>
          <w:rFonts w:hint="eastAsia" w:ascii="宋体" w:hAnsi="宋体"/>
          <w:color w:val="auto"/>
          <w:szCs w:val="22"/>
          <w:lang w:val="en-US" w:eastAsia="zh-CN"/>
        </w:rPr>
        <w:t>（3）审计小组成员B注册会计师自2021年以来一直协助V银行编制会计报表。</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olor w:val="auto"/>
          <w:szCs w:val="22"/>
          <w:lang w:val="en-US" w:eastAsia="zh-CN"/>
        </w:rPr>
      </w:pPr>
      <w:r>
        <w:rPr>
          <w:rFonts w:hint="eastAsia" w:ascii="宋体" w:hAnsi="宋体"/>
          <w:color w:val="auto"/>
          <w:szCs w:val="22"/>
          <w:lang w:val="en-US" w:eastAsia="zh-CN"/>
        </w:rPr>
        <w:t>（4）审计小组成员C注册会计师的妹妹在V商业银行财务部从事会计核算工作，但非财务部负责人，如出纳。</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yellow"/>
        </w:rPr>
      </w:pPr>
      <w:r>
        <w:rPr>
          <w:rFonts w:hint="eastAsia" w:ascii="宋体" w:hAnsi="宋体"/>
          <w:color w:val="auto"/>
          <w:szCs w:val="22"/>
          <w:lang w:val="en-US" w:eastAsia="zh-CN"/>
        </w:rPr>
        <w:t>（5）审计小组成员D持有V商业银行的股票100股，市值约600元。由于数额较小，D未将该股票售出，也未予回避。</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yellow"/>
        </w:rPr>
      </w:pPr>
      <w:r>
        <w:rPr>
          <w:rFonts w:hint="eastAsia" w:ascii="宋体" w:hAnsi="宋体"/>
          <w:color w:val="auto"/>
          <w:szCs w:val="22"/>
          <w:lang w:val="en-US" w:eastAsia="zh-CN"/>
        </w:rPr>
        <w:t>请分别针对下述情况，判断ABC事务所或相关CPA的独立性是否会受到威胁，并简要说明理由。（先判断再说明原因，每小题判断正确1分，原因正确1分）</w:t>
      </w: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numPr>
          <w:ilvl w:val="0"/>
          <w:numId w:val="0"/>
        </w:numPr>
        <w:tabs>
          <w:tab w:val="left" w:pos="5670"/>
        </w:tabs>
        <w:ind w:leftChars="0"/>
        <w:rPr>
          <w:rFonts w:hint="eastAsia"/>
          <w:b/>
          <w:color w:val="auto"/>
          <w:szCs w:val="21"/>
        </w:rPr>
      </w:pPr>
    </w:p>
    <w:p>
      <w:pPr>
        <w:rPr>
          <w:rFonts w:hint="eastAsia" w:ascii="宋体" w:hAnsi="宋体"/>
          <w:color w:val="auto"/>
          <w:sz w:val="21"/>
          <w:szCs w:val="24"/>
        </w:rPr>
      </w:pPr>
      <w:r>
        <w:rPr>
          <w:rFonts w:hint="eastAsia"/>
          <w:b/>
          <w:color w:val="auto"/>
          <w:szCs w:val="21"/>
          <w:lang w:val="en-US" w:eastAsia="zh-CN"/>
        </w:rPr>
        <w:t>2、</w:t>
      </w:r>
      <w:r>
        <w:rPr>
          <w:rFonts w:hint="eastAsia" w:ascii="宋体" w:hAnsi="宋体"/>
          <w:color w:val="auto"/>
          <w:sz w:val="21"/>
          <w:szCs w:val="24"/>
        </w:rPr>
        <w:t xml:space="preserve">某注册会计师在评估被审计单位的审计风险时，分别设计了以下四种情况，以帮助决定可接受的检查风险水平： </w:t>
      </w:r>
    </w:p>
    <w:tbl>
      <w:tblPr>
        <w:tblStyle w:val="4"/>
        <w:tblW w:w="0" w:type="auto"/>
        <w:tblInd w:w="6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260"/>
        <w:gridCol w:w="1260"/>
        <w:gridCol w:w="14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宋体" w:hAnsi="宋体"/>
                <w:color w:val="auto"/>
                <w:sz w:val="21"/>
                <w:szCs w:val="24"/>
              </w:rPr>
            </w:pPr>
            <w:r>
              <w:rPr>
                <w:rFonts w:hint="eastAsia" w:ascii="宋体" w:hAnsi="宋体"/>
                <w:color w:val="auto"/>
                <w:sz w:val="21"/>
                <w:szCs w:val="24"/>
              </w:rPr>
              <w:t>风险类别</w:t>
            </w:r>
          </w:p>
        </w:tc>
        <w:tc>
          <w:tcPr>
            <w:tcW w:w="1260" w:type="dxa"/>
            <w:noWrap w:val="0"/>
            <w:vAlign w:val="top"/>
          </w:tcPr>
          <w:p>
            <w:pPr>
              <w:jc w:val="center"/>
              <w:rPr>
                <w:rFonts w:hint="eastAsia" w:ascii="宋体" w:hAnsi="宋体"/>
                <w:color w:val="auto"/>
                <w:sz w:val="21"/>
                <w:szCs w:val="24"/>
              </w:rPr>
            </w:pPr>
            <w:r>
              <w:rPr>
                <w:rFonts w:hint="eastAsia" w:ascii="宋体" w:hAnsi="宋体"/>
                <w:color w:val="auto"/>
                <w:sz w:val="21"/>
                <w:szCs w:val="24"/>
              </w:rPr>
              <w:t>情况一</w:t>
            </w:r>
          </w:p>
        </w:tc>
        <w:tc>
          <w:tcPr>
            <w:tcW w:w="1260" w:type="dxa"/>
            <w:noWrap w:val="0"/>
            <w:vAlign w:val="top"/>
          </w:tcPr>
          <w:p>
            <w:pPr>
              <w:jc w:val="center"/>
              <w:rPr>
                <w:rFonts w:hint="eastAsia" w:ascii="宋体" w:hAnsi="宋体"/>
                <w:color w:val="auto"/>
                <w:sz w:val="21"/>
                <w:szCs w:val="24"/>
              </w:rPr>
            </w:pPr>
            <w:r>
              <w:rPr>
                <w:rFonts w:hint="eastAsia" w:ascii="宋体" w:hAnsi="宋体"/>
                <w:color w:val="auto"/>
                <w:sz w:val="21"/>
                <w:szCs w:val="24"/>
              </w:rPr>
              <w:t>情况二</w:t>
            </w:r>
          </w:p>
        </w:tc>
        <w:tc>
          <w:tcPr>
            <w:tcW w:w="1440" w:type="dxa"/>
            <w:noWrap w:val="0"/>
            <w:vAlign w:val="top"/>
          </w:tcPr>
          <w:p>
            <w:pPr>
              <w:jc w:val="center"/>
              <w:rPr>
                <w:rFonts w:hint="eastAsia" w:ascii="宋体" w:hAnsi="宋体"/>
                <w:color w:val="auto"/>
                <w:sz w:val="21"/>
                <w:szCs w:val="24"/>
              </w:rPr>
            </w:pPr>
            <w:r>
              <w:rPr>
                <w:rFonts w:hint="eastAsia" w:ascii="宋体" w:hAnsi="宋体"/>
                <w:color w:val="auto"/>
                <w:sz w:val="21"/>
                <w:szCs w:val="24"/>
              </w:rPr>
              <w:t>情况三</w:t>
            </w:r>
          </w:p>
        </w:tc>
        <w:tc>
          <w:tcPr>
            <w:tcW w:w="1620" w:type="dxa"/>
            <w:noWrap w:val="0"/>
            <w:vAlign w:val="top"/>
          </w:tcPr>
          <w:p>
            <w:pPr>
              <w:jc w:val="center"/>
              <w:rPr>
                <w:rFonts w:hint="eastAsia" w:ascii="宋体" w:hAnsi="宋体"/>
                <w:color w:val="auto"/>
                <w:sz w:val="21"/>
                <w:szCs w:val="24"/>
              </w:rPr>
            </w:pPr>
            <w:r>
              <w:rPr>
                <w:rFonts w:hint="eastAsia" w:ascii="宋体" w:hAnsi="宋体"/>
                <w:color w:val="auto"/>
                <w:sz w:val="21"/>
                <w:szCs w:val="24"/>
              </w:rPr>
              <w:t>情况四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宋体" w:hAnsi="宋体"/>
                <w:color w:val="auto"/>
                <w:sz w:val="21"/>
                <w:szCs w:val="24"/>
              </w:rPr>
            </w:pPr>
            <w:r>
              <w:rPr>
                <w:rFonts w:hint="eastAsia" w:ascii="宋体" w:hAnsi="宋体"/>
                <w:color w:val="auto"/>
                <w:sz w:val="21"/>
                <w:szCs w:val="24"/>
              </w:rPr>
              <w:t>可接受的审计风险</w:t>
            </w:r>
          </w:p>
        </w:tc>
        <w:tc>
          <w:tcPr>
            <w:tcW w:w="1260" w:type="dxa"/>
            <w:noWrap w:val="0"/>
            <w:vAlign w:val="top"/>
          </w:tcPr>
          <w:p>
            <w:pPr>
              <w:jc w:val="center"/>
              <w:rPr>
                <w:rFonts w:hint="eastAsia" w:ascii="宋体" w:hAnsi="宋体"/>
                <w:color w:val="auto"/>
                <w:sz w:val="21"/>
                <w:szCs w:val="24"/>
              </w:rPr>
            </w:pPr>
            <w:r>
              <w:rPr>
                <w:rFonts w:hint="eastAsia" w:ascii="宋体" w:hAnsi="宋体"/>
                <w:color w:val="auto"/>
                <w:sz w:val="21"/>
                <w:szCs w:val="24"/>
              </w:rPr>
              <w:t>4%</w:t>
            </w:r>
          </w:p>
        </w:tc>
        <w:tc>
          <w:tcPr>
            <w:tcW w:w="1260" w:type="dxa"/>
            <w:noWrap w:val="0"/>
            <w:vAlign w:val="top"/>
          </w:tcPr>
          <w:p>
            <w:pPr>
              <w:ind w:firstLine="210" w:firstLineChars="100"/>
              <w:jc w:val="center"/>
              <w:rPr>
                <w:rFonts w:hint="eastAsia" w:ascii="宋体" w:hAnsi="宋体"/>
                <w:color w:val="auto"/>
                <w:sz w:val="21"/>
                <w:szCs w:val="24"/>
              </w:rPr>
            </w:pPr>
            <w:r>
              <w:rPr>
                <w:rFonts w:hint="eastAsia" w:ascii="宋体" w:hAnsi="宋体"/>
                <w:color w:val="auto"/>
                <w:sz w:val="21"/>
                <w:szCs w:val="24"/>
              </w:rPr>
              <w:t>4%</w:t>
            </w:r>
          </w:p>
        </w:tc>
        <w:tc>
          <w:tcPr>
            <w:tcW w:w="1440" w:type="dxa"/>
            <w:noWrap w:val="0"/>
            <w:vAlign w:val="top"/>
          </w:tcPr>
          <w:p>
            <w:pPr>
              <w:jc w:val="center"/>
              <w:rPr>
                <w:rFonts w:hint="eastAsia" w:ascii="宋体" w:hAnsi="宋体"/>
                <w:color w:val="auto"/>
                <w:sz w:val="21"/>
                <w:szCs w:val="24"/>
              </w:rPr>
            </w:pPr>
            <w:r>
              <w:rPr>
                <w:rFonts w:hint="eastAsia" w:ascii="宋体" w:hAnsi="宋体"/>
                <w:color w:val="auto"/>
                <w:sz w:val="21"/>
                <w:szCs w:val="24"/>
              </w:rPr>
              <w:t>2%</w:t>
            </w:r>
          </w:p>
        </w:tc>
        <w:tc>
          <w:tcPr>
            <w:tcW w:w="1620" w:type="dxa"/>
            <w:noWrap w:val="0"/>
            <w:vAlign w:val="top"/>
          </w:tcPr>
          <w:p>
            <w:pPr>
              <w:jc w:val="center"/>
              <w:rPr>
                <w:rFonts w:hint="eastAsia" w:ascii="宋体" w:hAnsi="宋体"/>
                <w:color w:val="auto"/>
                <w:sz w:val="21"/>
                <w:szCs w:val="24"/>
              </w:rPr>
            </w:pPr>
            <w:r>
              <w:rPr>
                <w:rFonts w:hint="eastAsia" w:ascii="宋体" w:hAnsi="宋体"/>
                <w:color w:val="auto"/>
                <w:sz w:val="21"/>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88" w:type="dxa"/>
            <w:noWrap w:val="0"/>
            <w:vAlign w:val="top"/>
          </w:tcPr>
          <w:p>
            <w:pPr>
              <w:rPr>
                <w:rFonts w:hint="eastAsia" w:ascii="宋体" w:hAnsi="宋体"/>
                <w:color w:val="auto"/>
                <w:sz w:val="21"/>
                <w:szCs w:val="24"/>
              </w:rPr>
            </w:pPr>
            <w:r>
              <w:rPr>
                <w:rFonts w:hint="eastAsia" w:ascii="宋体" w:hAnsi="宋体"/>
                <w:color w:val="auto"/>
                <w:sz w:val="21"/>
                <w:szCs w:val="24"/>
              </w:rPr>
              <w:t>重大错报风险</w:t>
            </w:r>
          </w:p>
        </w:tc>
        <w:tc>
          <w:tcPr>
            <w:tcW w:w="1260" w:type="dxa"/>
            <w:noWrap w:val="0"/>
            <w:vAlign w:val="top"/>
          </w:tcPr>
          <w:p>
            <w:pPr>
              <w:jc w:val="center"/>
              <w:rPr>
                <w:rFonts w:hint="eastAsia" w:ascii="宋体" w:hAnsi="宋体"/>
                <w:color w:val="auto"/>
                <w:sz w:val="21"/>
                <w:szCs w:val="24"/>
              </w:rPr>
            </w:pPr>
            <w:r>
              <w:rPr>
                <w:rFonts w:hint="eastAsia" w:ascii="宋体" w:hAnsi="宋体"/>
                <w:color w:val="auto"/>
                <w:sz w:val="21"/>
                <w:szCs w:val="24"/>
              </w:rPr>
              <w:t>100%</w:t>
            </w:r>
          </w:p>
        </w:tc>
        <w:tc>
          <w:tcPr>
            <w:tcW w:w="1260" w:type="dxa"/>
            <w:noWrap w:val="0"/>
            <w:vAlign w:val="top"/>
          </w:tcPr>
          <w:p>
            <w:pPr>
              <w:jc w:val="center"/>
              <w:rPr>
                <w:rFonts w:hint="eastAsia" w:ascii="宋体" w:hAnsi="宋体"/>
                <w:color w:val="auto"/>
                <w:sz w:val="21"/>
                <w:szCs w:val="24"/>
              </w:rPr>
            </w:pPr>
            <w:r>
              <w:rPr>
                <w:rFonts w:hint="eastAsia" w:ascii="宋体" w:hAnsi="宋体"/>
                <w:color w:val="auto"/>
                <w:sz w:val="21"/>
                <w:szCs w:val="24"/>
              </w:rPr>
              <w:t>40%</w:t>
            </w:r>
          </w:p>
        </w:tc>
        <w:tc>
          <w:tcPr>
            <w:tcW w:w="1440" w:type="dxa"/>
            <w:noWrap w:val="0"/>
            <w:vAlign w:val="top"/>
          </w:tcPr>
          <w:p>
            <w:pPr>
              <w:jc w:val="center"/>
              <w:rPr>
                <w:rFonts w:hint="eastAsia" w:ascii="宋体" w:hAnsi="宋体"/>
                <w:color w:val="auto"/>
                <w:sz w:val="21"/>
                <w:szCs w:val="24"/>
              </w:rPr>
            </w:pPr>
            <w:r>
              <w:rPr>
                <w:rFonts w:hint="eastAsia" w:ascii="宋体" w:hAnsi="宋体"/>
                <w:color w:val="auto"/>
                <w:sz w:val="21"/>
                <w:szCs w:val="24"/>
              </w:rPr>
              <w:t>100%</w:t>
            </w:r>
          </w:p>
        </w:tc>
        <w:tc>
          <w:tcPr>
            <w:tcW w:w="1620" w:type="dxa"/>
            <w:noWrap w:val="0"/>
            <w:vAlign w:val="top"/>
          </w:tcPr>
          <w:p>
            <w:pPr>
              <w:jc w:val="center"/>
              <w:rPr>
                <w:rFonts w:hint="eastAsia" w:ascii="宋体" w:hAnsi="宋体"/>
                <w:color w:val="auto"/>
                <w:sz w:val="21"/>
                <w:szCs w:val="24"/>
              </w:rPr>
            </w:pPr>
            <w:r>
              <w:rPr>
                <w:rFonts w:hint="eastAsia" w:ascii="宋体" w:hAnsi="宋体"/>
                <w:color w:val="auto"/>
                <w:sz w:val="21"/>
                <w:szCs w:val="24"/>
              </w:rPr>
              <w:t>40%</w:t>
            </w:r>
          </w:p>
        </w:tc>
      </w:tr>
    </w:tbl>
    <w:p>
      <w:pPr>
        <w:ind w:firstLine="630" w:firstLineChars="300"/>
        <w:rPr>
          <w:rFonts w:hint="eastAsia" w:ascii="宋体" w:hAnsi="宋体"/>
          <w:color w:val="auto"/>
          <w:sz w:val="21"/>
          <w:szCs w:val="24"/>
        </w:rPr>
      </w:pPr>
      <w:r>
        <w:rPr>
          <w:rFonts w:hint="eastAsia" w:ascii="宋体" w:hAnsi="宋体"/>
          <w:color w:val="auto"/>
          <w:sz w:val="21"/>
          <w:szCs w:val="24"/>
        </w:rPr>
        <w:t>请回答：（1）审计风险模型是什么？（2）上述四种情况下的检查风险水平分别是多少？</w:t>
      </w:r>
    </w:p>
    <w:p>
      <w:pPr>
        <w:ind w:firstLine="630" w:firstLineChars="300"/>
        <w:rPr>
          <w:rFonts w:hint="eastAsia" w:ascii="宋体" w:hAnsi="宋体"/>
          <w:color w:val="auto"/>
          <w:sz w:val="21"/>
          <w:szCs w:val="24"/>
        </w:rPr>
      </w:pPr>
      <w:r>
        <w:rPr>
          <w:rFonts w:hint="eastAsia" w:ascii="宋体" w:hAnsi="宋体"/>
          <w:color w:val="auto"/>
          <w:sz w:val="21"/>
          <w:szCs w:val="24"/>
        </w:rPr>
        <w:t>（3）哪种情况需要注册会计师获取最多的审计证据？为什么？</w:t>
      </w:r>
    </w:p>
    <w:p>
      <w:pPr>
        <w:numPr>
          <w:ilvl w:val="0"/>
          <w:numId w:val="0"/>
        </w:numPr>
        <w:tabs>
          <w:tab w:val="left" w:pos="5670"/>
        </w:tabs>
        <w:ind w:leftChars="0"/>
        <w:rPr>
          <w:rFonts w:hint="eastAsia" w:eastAsiaTheme="minorEastAsia"/>
          <w:b/>
          <w:color w:val="auto"/>
          <w:szCs w:val="21"/>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numPr>
          <w:ilvl w:val="0"/>
          <w:numId w:val="0"/>
        </w:numPr>
        <w:ind w:leftChars="0" w:firstLine="210" w:firstLineChars="100"/>
        <w:jc w:val="both"/>
        <w:rPr>
          <w:rFonts w:hint="default"/>
          <w:b w:val="0"/>
          <w:bCs/>
          <w:color w:val="auto"/>
          <w:szCs w:val="21"/>
          <w:highlight w:val="yellow"/>
          <w:lang w:val="en-US" w:eastAsia="zh-CN"/>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3、甲会计师事务所承接了乙上市公司2022年度财务报表审计业务，该公司2022年度利润总额为150万元。甲会计师事务所在审计过程中，关于重要性性水平确定和修订的工作底稿的内容如下：</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（1）在确定重要性水平时，注册会计师既要根据具体环境对错报的金额进行判断，也要对错报的性质进行判断。同时，还要满足个别财务报表使用者对财务信息的特殊需求。</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（2）财务报表使用者非常重视公司的盈利能力，虽然乙公司本年经营情况不稳定，注册会计师还是决定将本年税前利润作为重要性水平的基准。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（3）在审计过程中，注册会计师发现一些应收账款金额高估的错报，由于每笔金额都接近并小于重要性水平，单独考虑影响不大，注册会计师认为，无需提请乙公司调整，因此将这些错报视为明显微小错报。</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highlight w:val="yellow"/>
          <w:lang w:val="en-US" w:eastAsia="zh-CN"/>
        </w:rPr>
      </w:pPr>
      <w:r>
        <w:rPr>
          <w:rFonts w:hint="eastAsia"/>
          <w:color w:val="auto"/>
          <w:highlight w:val="yellow"/>
          <w:lang w:val="en-US" w:eastAsia="zh-CN"/>
        </w:rPr>
        <w:t>（4）注册会计师将乙公司财务报表整体重要性水平确定为200万元，在审计过程中，注册会计师发现营业收入高估100万元，营业成本低估80万元，由于每项错报都低于重要性水平，注册会计师没有将其认定为重大错报。</w:t>
      </w:r>
    </w:p>
    <w:p>
      <w:pPr>
        <w:ind w:firstLine="420" w:firstLineChars="200"/>
        <w:rPr>
          <w:rFonts w:hint="eastAsia"/>
          <w:color w:val="auto"/>
          <w:highlight w:val="yellow"/>
          <w:lang w:val="en-US" w:eastAsia="zh-CN"/>
        </w:rPr>
      </w:pPr>
      <w:r>
        <w:rPr>
          <w:rFonts w:hint="eastAsia"/>
          <w:color w:val="auto"/>
          <w:highlight w:val="yellow"/>
          <w:lang w:val="en-US" w:eastAsia="zh-CN"/>
        </w:rPr>
        <w:t>要求：针对上述四种情况指出，注册会计师做出的与重要性有关的角色或结论是否合理，简要说明理由。</w:t>
      </w: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numPr>
          <w:ilvl w:val="0"/>
          <w:numId w:val="3"/>
        </w:numPr>
        <w:rPr>
          <w:rFonts w:hint="eastAsia"/>
          <w:color w:val="auto"/>
          <w:sz w:val="21"/>
          <w:szCs w:val="21"/>
        </w:rPr>
      </w:pPr>
      <w:r>
        <w:rPr>
          <w:rFonts w:hint="eastAsia"/>
          <w:color w:val="auto"/>
          <w:sz w:val="21"/>
          <w:szCs w:val="21"/>
        </w:rPr>
        <w:t>注册会计师在对F公司2018年度会计报表进行审计时，收集到以下六组审计证据：</w:t>
      </w:r>
    </w:p>
    <w:p>
      <w:pPr>
        <w:numPr>
          <w:ilvl w:val="0"/>
          <w:numId w:val="0"/>
        </w:numPr>
        <w:rPr>
          <w:rFonts w:hint="eastAsia" w:eastAsia="宋体"/>
          <w:color w:val="auto"/>
          <w:sz w:val="21"/>
          <w:szCs w:val="21"/>
          <w:lang w:eastAsia="zh-CN"/>
        </w:rPr>
      </w:pPr>
      <w:r>
        <w:rPr>
          <w:rFonts w:hint="eastAsia"/>
          <w:color w:val="auto"/>
          <w:sz w:val="21"/>
          <w:szCs w:val="21"/>
        </w:rPr>
        <w:t>（1）收料单与购货发票；（2）销货发票副本与产品出库单；（3）领料单与材料成本计算表</w:t>
      </w:r>
      <w:r>
        <w:rPr>
          <w:rFonts w:hint="eastAsia"/>
          <w:color w:val="auto"/>
          <w:sz w:val="21"/>
          <w:szCs w:val="21"/>
          <w:lang w:eastAsia="zh-CN"/>
        </w:rPr>
        <w:t>；</w:t>
      </w:r>
      <w:r>
        <w:rPr>
          <w:rFonts w:hint="eastAsia"/>
          <w:color w:val="auto"/>
          <w:sz w:val="21"/>
          <w:szCs w:val="21"/>
        </w:rPr>
        <w:t>（4）工资计算单与工资发放单；（</w:t>
      </w:r>
      <w:r>
        <w:rPr>
          <w:rFonts w:hint="eastAsia"/>
          <w:color w:val="auto"/>
          <w:sz w:val="21"/>
          <w:szCs w:val="21"/>
          <w:lang w:val="en-US" w:eastAsia="zh-CN"/>
        </w:rPr>
        <w:t>5</w:t>
      </w:r>
      <w:r>
        <w:rPr>
          <w:rFonts w:hint="eastAsia"/>
          <w:color w:val="auto"/>
          <w:sz w:val="21"/>
          <w:szCs w:val="21"/>
        </w:rPr>
        <w:t>）银行询证函回函与银行对账单</w:t>
      </w:r>
      <w:r>
        <w:rPr>
          <w:rFonts w:hint="eastAsia"/>
          <w:color w:val="auto"/>
          <w:sz w:val="21"/>
          <w:szCs w:val="21"/>
          <w:lang w:eastAsia="zh-CN"/>
        </w:rPr>
        <w:t>。</w:t>
      </w:r>
    </w:p>
    <w:p>
      <w:pPr>
        <w:rPr>
          <w:rFonts w:hint="eastAsia"/>
          <w:color w:val="auto"/>
          <w:sz w:val="21"/>
          <w:szCs w:val="21"/>
        </w:rPr>
      </w:pPr>
      <w:r>
        <w:rPr>
          <w:rFonts w:hint="eastAsia"/>
          <w:color w:val="auto"/>
          <w:sz w:val="21"/>
          <w:szCs w:val="21"/>
        </w:rPr>
        <w:t>要求：请分别说明每组审计证据中哪项审计证据较为可靠，并简要说明理由。</w:t>
      </w: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numPr>
          <w:ilvl w:val="0"/>
          <w:numId w:val="4"/>
        </w:numPr>
        <w:spacing w:line="420" w:lineRule="exact"/>
        <w:rPr>
          <w:rFonts w:hint="eastAsia" w:ascii="Calibri" w:hAnsi="Calibri" w:eastAsia="宋体" w:cs="宋体"/>
          <w:b/>
          <w:color w:val="auto"/>
          <w:sz w:val="21"/>
          <w:szCs w:val="21"/>
          <w:lang w:val="en-US" w:eastAsia="zh-CN"/>
        </w:rPr>
      </w:pPr>
      <w:r>
        <w:rPr>
          <w:rFonts w:hint="eastAsia" w:ascii="Calibri" w:hAnsi="Calibri" w:eastAsia="宋体" w:cs="宋体"/>
          <w:b/>
          <w:color w:val="auto"/>
          <w:sz w:val="21"/>
          <w:szCs w:val="21"/>
          <w:lang w:val="en-US" w:eastAsia="zh-CN"/>
        </w:rPr>
        <w:t>综合分析题（共14分，共1题）</w:t>
      </w:r>
    </w:p>
    <w:p>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1、甲公司是ABC会计师事务所的常年审计客户，主要从事电子产品的生产和销售。A注册会计师负责审计甲公司2022年度财务报表。A注册会计师在审计工作底稿中记录了所了解的甲公司情况及其环境，部分内容摘录如下：</w:t>
      </w:r>
    </w:p>
    <w:p>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（1）由于市场竞争激烈，为巩固市场占有率，甲公司2022年主要产品均降价5%销售，销量与去年基本持平。</w:t>
      </w:r>
    </w:p>
    <w:p>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（2）甲公司原来的销售政策为由客户自行提货，自行承担运费，为了吸引客户，变为由甲公司负责将货物运送至顾客指定地点，运费由甲公司承担。</w:t>
      </w:r>
    </w:p>
    <w:p>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（3）与以前年度相比，甲公司2022年度固定资产未大幅变动，与折旧相关的会计政策和会计估计未发生变更。</w:t>
      </w:r>
    </w:p>
    <w:p>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（4）为了降低员工流失率及增强核心技术的研发能力，甲公司建立了员工薪金激励政策，其中包括对研发人员的奖金与研发成果挂钩、对总经理的奖金与企业盈利状况挂钩等政策。</w:t>
      </w:r>
    </w:p>
    <w:p>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both"/>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（5）由于生产电子产品部分材料具有辐射性，对当地的空气及水源造成污染，周围居民已对甲公司提起诉讼，但尚未判决，甲公司法律顾问认为甲公司很有可能赔偿300万元。</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A注册会计师在审计工作底稿中记录了有关财务数据，部分内容摘录如下：</w:t>
      </w:r>
    </w:p>
    <w:p>
      <w:pPr>
        <w:keepNext w:val="0"/>
        <w:keepLines w:val="0"/>
        <w:pageBreakBefore w:val="0"/>
        <w:widowControl w:val="0"/>
        <w:tabs>
          <w:tab w:val="left" w:pos="5670"/>
        </w:tabs>
        <w:kinsoku/>
        <w:wordWrap/>
        <w:overflowPunct/>
        <w:topLinePunct w:val="0"/>
        <w:autoSpaceDE/>
        <w:autoSpaceDN/>
        <w:bidi w:val="0"/>
        <w:adjustRightInd/>
        <w:snapToGrid/>
        <w:spacing w:line="240" w:lineRule="auto"/>
        <w:ind w:firstLine="420" w:firstLineChars="200"/>
        <w:textAlignment w:val="auto"/>
        <w:rPr>
          <w:rFonts w:hint="eastAsia" w:ascii="宋体" w:hAnsi="宋体" w:cs="宋体"/>
          <w:color w:val="auto"/>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88" w:lineRule="auto"/>
        <w:ind w:firstLine="420" w:firstLineChars="200"/>
        <w:jc w:val="center"/>
        <w:textAlignment w:val="auto"/>
        <w:rPr>
          <w:rFonts w:hint="eastAsia" w:ascii="宋体" w:hAnsi="宋体" w:cs="宋体"/>
          <w:color w:val="auto"/>
          <w:szCs w:val="24"/>
          <w:lang w:val="en-US" w:eastAsia="zh-CN"/>
        </w:rPr>
      </w:pPr>
      <w:r>
        <w:rPr>
          <w:rFonts w:hint="eastAsia" w:ascii="宋体" w:hAnsi="宋体" w:cs="宋体"/>
          <w:color w:val="auto"/>
          <w:szCs w:val="24"/>
          <w:lang w:val="en-US" w:eastAsia="zh-CN"/>
        </w:rPr>
        <w:t>金额单位：万元</w:t>
      </w:r>
    </w:p>
    <w:tbl>
      <w:tblPr>
        <w:tblStyle w:val="5"/>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6"/>
        <w:gridCol w:w="2646"/>
        <w:gridCol w:w="2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46" w:type="dxa"/>
            <w:vMerge w:val="restart"/>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明细项目</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未审数</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已审数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46" w:type="dxa"/>
            <w:vMerge w:val="continue"/>
            <w:noWrap w:val="0"/>
            <w:vAlign w:val="top"/>
          </w:tcPr>
          <w:p>
            <w:pPr>
              <w:snapToGrid w:val="0"/>
              <w:spacing w:line="360" w:lineRule="auto"/>
              <w:jc w:val="both"/>
              <w:rPr>
                <w:rFonts w:hint="eastAsia" w:ascii="宋体" w:hAnsi="宋体" w:cs="宋体"/>
                <w:color w:val="auto"/>
                <w:sz w:val="21"/>
                <w:szCs w:val="21"/>
                <w:vertAlign w:val="baseline"/>
                <w:lang w:val="en-US" w:eastAsia="zh-CN"/>
              </w:rPr>
            </w:pP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2022年</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2021年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营业收入</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2200</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营业成本</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1350</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折旧费用</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1000</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990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销售费用-运输费</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300</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预计负债</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0</w:t>
            </w:r>
          </w:p>
        </w:tc>
        <w:tc>
          <w:tcPr>
            <w:tcW w:w="2646" w:type="dxa"/>
            <w:noWrap w:val="0"/>
            <w:vAlign w:val="top"/>
          </w:tcPr>
          <w:p>
            <w:pPr>
              <w:snapToGrid w:val="0"/>
              <w:spacing w:line="360" w:lineRule="auto"/>
              <w:jc w:val="both"/>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0</w:t>
            </w:r>
          </w:p>
        </w:tc>
      </w:tr>
    </w:tbl>
    <w:p>
      <w:pPr>
        <w:keepNext w:val="0"/>
        <w:keepLines w:val="0"/>
        <w:pageBreakBefore w:val="0"/>
        <w:widowControl w:val="0"/>
        <w:kinsoku/>
        <w:wordWrap/>
        <w:overflowPunct/>
        <w:topLinePunct w:val="0"/>
        <w:autoSpaceDE/>
        <w:autoSpaceDN/>
        <w:bidi w:val="0"/>
        <w:adjustRightInd/>
        <w:snapToGrid w:val="0"/>
        <w:spacing w:line="264" w:lineRule="auto"/>
        <w:ind w:firstLine="420" w:firstLineChars="200"/>
        <w:jc w:val="both"/>
        <w:textAlignment w:val="auto"/>
        <w:rPr>
          <w:rFonts w:hint="eastAsia" w:ascii="宋体" w:hAnsi="宋体" w:eastAsia="宋体" w:cs="宋体"/>
          <w:color w:val="auto"/>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264" w:lineRule="auto"/>
        <w:ind w:firstLine="422" w:firstLineChars="200"/>
        <w:jc w:val="both"/>
        <w:textAlignment w:val="auto"/>
        <w:rPr>
          <w:rFonts w:hint="default" w:ascii="宋体" w:hAnsi="宋体" w:eastAsia="宋体" w:cs="宋体"/>
          <w:b/>
          <w:bCs/>
          <w:color w:val="auto"/>
          <w:szCs w:val="24"/>
          <w:lang w:val="en-US" w:eastAsia="zh-CN"/>
        </w:rPr>
      </w:pPr>
      <w:r>
        <w:rPr>
          <w:rFonts w:hint="eastAsia" w:ascii="宋体" w:hAnsi="宋体" w:eastAsia="宋体" w:cs="宋体"/>
          <w:b/>
          <w:bCs/>
          <w:color w:val="auto"/>
          <w:szCs w:val="24"/>
          <w:lang w:val="en-US" w:eastAsia="zh-CN"/>
        </w:rPr>
        <w:t>要求：请根据审计工作底稿记载的事项，填写下表。</w:t>
      </w:r>
    </w:p>
    <w:tbl>
      <w:tblPr>
        <w:tblStyle w:val="5"/>
        <w:tblW w:w="9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3015"/>
        <w:gridCol w:w="2265"/>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066" w:type="dxa"/>
            <w:noWrap w:val="0"/>
            <w:vAlign w:val="center"/>
          </w:tcPr>
          <w:p>
            <w:pPr>
              <w:pStyle w:val="3"/>
              <w:spacing w:before="0" w:beforeAutospacing="0" w:after="0" w:afterAutospacing="0" w:line="160" w:lineRule="exact"/>
              <w:jc w:val="center"/>
              <w:rPr>
                <w:rFonts w:hint="eastAsia" w:ascii="宋体" w:hAnsi="宋体" w:eastAsia="宋体" w:cs="宋体"/>
                <w:b w:val="0"/>
                <w:bCs w:val="0"/>
                <w:color w:val="auto"/>
                <w:sz w:val="21"/>
                <w:szCs w:val="21"/>
              </w:rPr>
            </w:pPr>
          </w:p>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rPr>
            </w:pPr>
            <w:r>
              <w:rPr>
                <w:rFonts w:hint="eastAsia" w:ascii="宋体" w:hAnsi="宋体" w:eastAsia="宋体" w:cs="宋体"/>
                <w:b w:val="0"/>
                <w:bCs w:val="0"/>
                <w:color w:val="auto"/>
                <w:sz w:val="21"/>
                <w:szCs w:val="21"/>
              </w:rPr>
              <w:t>事项序号</w:t>
            </w:r>
          </w:p>
        </w:tc>
        <w:tc>
          <w:tcPr>
            <w:tcW w:w="3015" w:type="dxa"/>
            <w:noWrap w:val="0"/>
            <w:vAlign w:val="top"/>
          </w:tcPr>
          <w:p>
            <w:pPr>
              <w:pStyle w:val="3"/>
              <w:spacing w:before="0" w:beforeAutospacing="0" w:after="0" w:afterAutospacing="0" w:line="160" w:lineRule="exact"/>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rPr>
                <w:rFonts w:hint="eastAsia" w:ascii="宋体" w:hAnsi="宋体" w:eastAsia="宋体" w:cs="宋体"/>
                <w:color w:val="auto"/>
                <w:kern w:val="2"/>
                <w:sz w:val="21"/>
                <w:szCs w:val="21"/>
                <w:vertAlign w:val="baseline"/>
              </w:rPr>
            </w:pPr>
            <w:r>
              <w:rPr>
                <w:rFonts w:hint="eastAsia" w:ascii="宋体" w:hAnsi="宋体" w:eastAsia="宋体" w:cs="宋体"/>
                <w:color w:val="auto"/>
                <w:kern w:val="2"/>
                <w:sz w:val="21"/>
                <w:szCs w:val="21"/>
                <w:vertAlign w:val="baseline"/>
              </w:rPr>
              <w:t>是否可能表明存在重大错报风</w:t>
            </w:r>
          </w:p>
          <w:p>
            <w:pPr>
              <w:pStyle w:val="3"/>
              <w:spacing w:before="0" w:beforeAutospacing="0" w:after="0" w:afterAutospacing="0" w:line="160" w:lineRule="exact"/>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rPr>
                <w:rFonts w:ascii="华文细黑" w:hAnsi="华文细黑" w:eastAsia="华文细黑"/>
                <w:color w:val="auto"/>
                <w:kern w:val="2"/>
                <w:vertAlign w:val="baseline"/>
              </w:rPr>
            </w:pPr>
            <w:r>
              <w:rPr>
                <w:rFonts w:hint="eastAsia" w:ascii="宋体" w:hAnsi="宋体" w:eastAsia="宋体" w:cs="宋体"/>
                <w:color w:val="auto"/>
                <w:kern w:val="2"/>
                <w:sz w:val="21"/>
                <w:szCs w:val="21"/>
                <w:vertAlign w:val="baseline"/>
              </w:rPr>
              <w:t>险（填写“是或否”）</w:t>
            </w:r>
          </w:p>
        </w:tc>
        <w:tc>
          <w:tcPr>
            <w:tcW w:w="2265" w:type="dxa"/>
            <w:noWrap w:val="0"/>
            <w:vAlign w:val="top"/>
          </w:tcPr>
          <w:p>
            <w:pPr>
              <w:pStyle w:val="3"/>
              <w:spacing w:before="0" w:beforeAutospacing="0" w:after="0" w:afterAutospacing="0" w:line="160" w:lineRule="exact"/>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rPr>
                <w:rFonts w:hint="eastAsia" w:ascii="宋体" w:hAnsi="宋体" w:eastAsia="宋体" w:cs="宋体"/>
                <w:color w:val="auto"/>
                <w:kern w:val="2"/>
                <w:sz w:val="21"/>
                <w:szCs w:val="21"/>
                <w:vertAlign w:val="baseline"/>
              </w:rPr>
            </w:pPr>
            <w:r>
              <w:rPr>
                <w:rFonts w:hint="eastAsia" w:ascii="宋体" w:hAnsi="宋体" w:eastAsia="宋体" w:cs="宋体"/>
                <w:color w:val="auto"/>
                <w:kern w:val="2"/>
                <w:sz w:val="21"/>
                <w:szCs w:val="21"/>
                <w:vertAlign w:val="baseline"/>
              </w:rPr>
              <w:t>重大错报风险属于报</w:t>
            </w:r>
          </w:p>
          <w:p>
            <w:pPr>
              <w:pStyle w:val="3"/>
              <w:spacing w:before="0" w:beforeAutospacing="0" w:after="0" w:afterAutospacing="0" w:line="160" w:lineRule="exact"/>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rPr>
                <w:rFonts w:hint="eastAsia" w:ascii="宋体" w:hAnsi="宋体" w:eastAsia="宋体" w:cs="宋体"/>
                <w:color w:val="auto"/>
                <w:kern w:val="2"/>
                <w:sz w:val="21"/>
                <w:szCs w:val="21"/>
                <w:vertAlign w:val="baseline"/>
              </w:rPr>
            </w:pPr>
            <w:r>
              <w:rPr>
                <w:rFonts w:hint="eastAsia" w:ascii="宋体" w:hAnsi="宋体" w:eastAsia="宋体" w:cs="宋体"/>
                <w:color w:val="auto"/>
                <w:kern w:val="2"/>
                <w:sz w:val="21"/>
                <w:szCs w:val="21"/>
                <w:vertAlign w:val="baseline"/>
              </w:rPr>
              <w:t>表层次还是认定层次</w:t>
            </w:r>
          </w:p>
        </w:tc>
        <w:tc>
          <w:tcPr>
            <w:tcW w:w="2700" w:type="dxa"/>
            <w:noWrap w:val="0"/>
            <w:vAlign w:val="center"/>
          </w:tcPr>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jc w:val="center"/>
              <w:rPr>
                <w:rFonts w:ascii="华文细黑" w:hAnsi="华文细黑" w:eastAsia="华文细黑"/>
                <w:color w:val="auto"/>
                <w:kern w:val="2"/>
                <w:vertAlign w:val="baseline"/>
              </w:rPr>
            </w:pPr>
            <w:r>
              <w:rPr>
                <w:rFonts w:hint="eastAsia" w:ascii="宋体" w:hAnsi="宋体" w:eastAsia="宋体" w:cs="宋体"/>
                <w:color w:val="auto"/>
                <w:kern w:val="2"/>
                <w:sz w:val="21"/>
                <w:szCs w:val="21"/>
                <w:vertAlign w:val="baseline"/>
              </w:rPr>
              <w:t>财务报表项目名称及认定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066" w:type="dxa"/>
            <w:noWrap w:val="0"/>
            <w:vAlign w:val="top"/>
          </w:tcPr>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lang w:eastAsia="zh-CN"/>
              </w:rPr>
            </w:pPr>
            <w:r>
              <w:rPr>
                <w:rFonts w:hint="eastAsia" w:ascii="宋体" w:hAnsi="宋体" w:eastAsia="宋体" w:cs="宋体"/>
                <w:color w:val="auto"/>
                <w:kern w:val="2"/>
                <w:sz w:val="21"/>
                <w:szCs w:val="21"/>
                <w:vertAlign w:val="baseline"/>
                <w:lang w:eastAsia="zh-CN"/>
              </w:rPr>
              <w:t>（</w:t>
            </w:r>
            <w:r>
              <w:rPr>
                <w:rFonts w:hint="eastAsia" w:ascii="宋体" w:hAnsi="宋体" w:eastAsia="宋体" w:cs="宋体"/>
                <w:color w:val="auto"/>
                <w:kern w:val="2"/>
                <w:sz w:val="21"/>
                <w:szCs w:val="21"/>
                <w:vertAlign w:val="baseline"/>
                <w:lang w:val="en-US" w:eastAsia="zh-CN"/>
              </w:rPr>
              <w:t>1</w:t>
            </w:r>
            <w:r>
              <w:rPr>
                <w:rFonts w:hint="eastAsia" w:ascii="宋体" w:hAnsi="宋体" w:eastAsia="宋体" w:cs="宋体"/>
                <w:color w:val="auto"/>
                <w:kern w:val="2"/>
                <w:sz w:val="21"/>
                <w:szCs w:val="21"/>
                <w:vertAlign w:val="baseline"/>
                <w:lang w:eastAsia="zh-CN"/>
              </w:rPr>
              <w:t>）</w:t>
            </w:r>
          </w:p>
        </w:tc>
        <w:tc>
          <w:tcPr>
            <w:tcW w:w="3015"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c>
          <w:tcPr>
            <w:tcW w:w="2265" w:type="dxa"/>
            <w:noWrap w:val="0"/>
            <w:vAlign w:val="top"/>
          </w:tcPr>
          <w:p>
            <w:pPr>
              <w:pStyle w:val="3"/>
              <w:spacing w:before="0" w:beforeAutospacing="0" w:after="0" w:afterAutospacing="0" w:line="160" w:lineRule="exact"/>
              <w:rPr>
                <w:rFonts w:hint="eastAsia" w:ascii="宋体" w:hAnsi="宋体" w:eastAsia="宋体" w:cs="宋体"/>
                <w:color w:val="auto"/>
                <w:kern w:val="2"/>
                <w:sz w:val="21"/>
                <w:szCs w:val="21"/>
                <w:vertAlign w:val="baseline"/>
              </w:rPr>
            </w:pPr>
          </w:p>
        </w:tc>
        <w:tc>
          <w:tcPr>
            <w:tcW w:w="2700"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066" w:type="dxa"/>
            <w:noWrap w:val="0"/>
            <w:vAlign w:val="top"/>
          </w:tcPr>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lang w:eastAsia="zh-CN"/>
              </w:rPr>
            </w:pPr>
            <w:r>
              <w:rPr>
                <w:rFonts w:hint="eastAsia" w:ascii="宋体" w:hAnsi="宋体" w:eastAsia="宋体" w:cs="宋体"/>
                <w:color w:val="auto"/>
                <w:kern w:val="2"/>
                <w:sz w:val="21"/>
                <w:szCs w:val="21"/>
                <w:vertAlign w:val="baseline"/>
                <w:lang w:eastAsia="zh-CN"/>
              </w:rPr>
              <w:t>（</w:t>
            </w:r>
            <w:r>
              <w:rPr>
                <w:rFonts w:hint="eastAsia" w:ascii="宋体" w:hAnsi="宋体" w:eastAsia="宋体" w:cs="宋体"/>
                <w:color w:val="auto"/>
                <w:kern w:val="2"/>
                <w:sz w:val="21"/>
                <w:szCs w:val="21"/>
                <w:vertAlign w:val="baseline"/>
                <w:lang w:val="en-US" w:eastAsia="zh-CN"/>
              </w:rPr>
              <w:t>2</w:t>
            </w:r>
            <w:r>
              <w:rPr>
                <w:rFonts w:hint="eastAsia" w:ascii="宋体" w:hAnsi="宋体" w:eastAsia="宋体" w:cs="宋体"/>
                <w:color w:val="auto"/>
                <w:kern w:val="2"/>
                <w:sz w:val="21"/>
                <w:szCs w:val="21"/>
                <w:vertAlign w:val="baseline"/>
                <w:lang w:eastAsia="zh-CN"/>
              </w:rPr>
              <w:t>）</w:t>
            </w:r>
          </w:p>
        </w:tc>
        <w:tc>
          <w:tcPr>
            <w:tcW w:w="3015"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c>
          <w:tcPr>
            <w:tcW w:w="2265"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c>
          <w:tcPr>
            <w:tcW w:w="2700"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66" w:type="dxa"/>
            <w:noWrap w:val="0"/>
            <w:vAlign w:val="top"/>
          </w:tcPr>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lang w:eastAsia="zh-CN"/>
              </w:rPr>
            </w:pPr>
            <w:r>
              <w:rPr>
                <w:rFonts w:hint="eastAsia" w:ascii="宋体" w:hAnsi="宋体" w:eastAsia="宋体" w:cs="宋体"/>
                <w:color w:val="auto"/>
                <w:kern w:val="2"/>
                <w:sz w:val="21"/>
                <w:szCs w:val="21"/>
                <w:vertAlign w:val="baseline"/>
                <w:lang w:eastAsia="zh-CN"/>
              </w:rPr>
              <w:t>（</w:t>
            </w:r>
            <w:r>
              <w:rPr>
                <w:rFonts w:hint="eastAsia" w:ascii="宋体" w:hAnsi="宋体" w:eastAsia="宋体" w:cs="宋体"/>
                <w:color w:val="auto"/>
                <w:kern w:val="2"/>
                <w:sz w:val="21"/>
                <w:szCs w:val="21"/>
                <w:vertAlign w:val="baseline"/>
                <w:lang w:val="en-US" w:eastAsia="zh-CN"/>
              </w:rPr>
              <w:t>3</w:t>
            </w:r>
            <w:r>
              <w:rPr>
                <w:rFonts w:hint="eastAsia" w:ascii="宋体" w:hAnsi="宋体" w:eastAsia="宋体" w:cs="宋体"/>
                <w:color w:val="auto"/>
                <w:kern w:val="2"/>
                <w:sz w:val="21"/>
                <w:szCs w:val="21"/>
                <w:vertAlign w:val="baseline"/>
                <w:lang w:eastAsia="zh-CN"/>
              </w:rPr>
              <w:t>）</w:t>
            </w:r>
          </w:p>
        </w:tc>
        <w:tc>
          <w:tcPr>
            <w:tcW w:w="3015"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c>
          <w:tcPr>
            <w:tcW w:w="2265"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c>
          <w:tcPr>
            <w:tcW w:w="2700"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066" w:type="dxa"/>
            <w:noWrap w:val="0"/>
            <w:vAlign w:val="top"/>
          </w:tcPr>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lang w:eastAsia="zh-CN"/>
              </w:rPr>
            </w:pPr>
            <w:r>
              <w:rPr>
                <w:rFonts w:hint="eastAsia" w:ascii="宋体" w:hAnsi="宋体" w:eastAsia="宋体" w:cs="宋体"/>
                <w:color w:val="auto"/>
                <w:kern w:val="2"/>
                <w:sz w:val="21"/>
                <w:szCs w:val="21"/>
                <w:vertAlign w:val="baseline"/>
                <w:lang w:eastAsia="zh-CN"/>
              </w:rPr>
              <w:t>（</w:t>
            </w:r>
            <w:r>
              <w:rPr>
                <w:rFonts w:hint="eastAsia" w:ascii="宋体" w:hAnsi="宋体" w:eastAsia="宋体" w:cs="宋体"/>
                <w:color w:val="auto"/>
                <w:kern w:val="2"/>
                <w:sz w:val="21"/>
                <w:szCs w:val="21"/>
                <w:vertAlign w:val="baseline"/>
                <w:lang w:val="en-US" w:eastAsia="zh-CN"/>
              </w:rPr>
              <w:t>4</w:t>
            </w:r>
            <w:r>
              <w:rPr>
                <w:rFonts w:hint="eastAsia" w:ascii="宋体" w:hAnsi="宋体" w:eastAsia="宋体" w:cs="宋体"/>
                <w:color w:val="auto"/>
                <w:kern w:val="2"/>
                <w:sz w:val="21"/>
                <w:szCs w:val="21"/>
                <w:vertAlign w:val="baseline"/>
                <w:lang w:eastAsia="zh-CN"/>
              </w:rPr>
              <w:t>）</w:t>
            </w:r>
          </w:p>
        </w:tc>
        <w:tc>
          <w:tcPr>
            <w:tcW w:w="3015"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c>
          <w:tcPr>
            <w:tcW w:w="2265"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c>
          <w:tcPr>
            <w:tcW w:w="2700"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066" w:type="dxa"/>
            <w:noWrap w:val="0"/>
            <w:vAlign w:val="top"/>
          </w:tcPr>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rPr>
            </w:pPr>
          </w:p>
          <w:p>
            <w:pPr>
              <w:pStyle w:val="3"/>
              <w:spacing w:before="0" w:beforeAutospacing="0" w:after="0" w:afterAutospacing="0" w:line="160" w:lineRule="exact"/>
              <w:jc w:val="center"/>
              <w:rPr>
                <w:rFonts w:hint="eastAsia" w:ascii="宋体" w:hAnsi="宋体" w:eastAsia="宋体" w:cs="宋体"/>
                <w:color w:val="auto"/>
                <w:kern w:val="2"/>
                <w:sz w:val="21"/>
                <w:szCs w:val="21"/>
                <w:vertAlign w:val="baseline"/>
                <w:lang w:eastAsia="zh-CN"/>
              </w:rPr>
            </w:pPr>
            <w:r>
              <w:rPr>
                <w:rFonts w:hint="eastAsia" w:ascii="宋体" w:hAnsi="宋体" w:eastAsia="宋体" w:cs="宋体"/>
                <w:color w:val="auto"/>
                <w:kern w:val="2"/>
                <w:sz w:val="21"/>
                <w:szCs w:val="21"/>
                <w:vertAlign w:val="baseline"/>
                <w:lang w:eastAsia="zh-CN"/>
              </w:rPr>
              <w:t>（</w:t>
            </w:r>
            <w:r>
              <w:rPr>
                <w:rFonts w:hint="eastAsia" w:ascii="宋体" w:hAnsi="宋体" w:eastAsia="宋体" w:cs="宋体"/>
                <w:color w:val="auto"/>
                <w:kern w:val="2"/>
                <w:sz w:val="21"/>
                <w:szCs w:val="21"/>
                <w:vertAlign w:val="baseline"/>
                <w:lang w:val="en-US" w:eastAsia="zh-CN"/>
              </w:rPr>
              <w:t>5</w:t>
            </w:r>
            <w:r>
              <w:rPr>
                <w:rFonts w:hint="eastAsia" w:ascii="宋体" w:hAnsi="宋体" w:eastAsia="宋体" w:cs="宋体"/>
                <w:color w:val="auto"/>
                <w:kern w:val="2"/>
                <w:sz w:val="21"/>
                <w:szCs w:val="21"/>
                <w:vertAlign w:val="baseline"/>
                <w:lang w:eastAsia="zh-CN"/>
              </w:rPr>
              <w:t>）</w:t>
            </w:r>
          </w:p>
        </w:tc>
        <w:tc>
          <w:tcPr>
            <w:tcW w:w="3015"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c>
          <w:tcPr>
            <w:tcW w:w="2265"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c>
          <w:tcPr>
            <w:tcW w:w="2700" w:type="dxa"/>
            <w:noWrap w:val="0"/>
            <w:vAlign w:val="top"/>
          </w:tcPr>
          <w:p>
            <w:pPr>
              <w:pStyle w:val="3"/>
              <w:spacing w:before="0" w:beforeAutospacing="0" w:after="0" w:afterAutospacing="0" w:line="160" w:lineRule="exact"/>
              <w:rPr>
                <w:rFonts w:ascii="华文细黑" w:hAnsi="华文细黑" w:eastAsia="华文细黑"/>
                <w:color w:val="auto"/>
                <w:kern w:val="2"/>
                <w:vertAlign w:val="baseline"/>
              </w:rPr>
            </w:pPr>
          </w:p>
        </w:tc>
      </w:tr>
    </w:tbl>
    <w:p>
      <w:pPr>
        <w:pStyle w:val="3"/>
        <w:spacing w:before="0" w:beforeAutospacing="0" w:after="0" w:afterAutospacing="0" w:line="160" w:lineRule="exact"/>
        <w:rPr>
          <w:rFonts w:ascii="华文细黑" w:hAnsi="华文细黑" w:eastAsia="华文细黑"/>
          <w:color w:val="auto"/>
          <w:kern w:val="2"/>
        </w:rPr>
      </w:pPr>
    </w:p>
    <w:p>
      <w:pPr>
        <w:pStyle w:val="3"/>
        <w:spacing w:before="0" w:beforeAutospacing="0" w:after="0" w:afterAutospacing="0" w:line="160" w:lineRule="exact"/>
        <w:rPr>
          <w:rFonts w:ascii="华文细黑" w:hAnsi="华文细黑" w:eastAsia="华文细黑"/>
          <w:color w:val="auto"/>
          <w:kern w:val="2"/>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ind w:firstLine="420" w:firstLineChars="200"/>
        <w:rPr>
          <w:rFonts w:hint="eastAsia"/>
          <w:color w:val="auto"/>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楷体_GB2312" w:hAnsi="华文细黑" w:eastAsia="楷体_GB2312"/>
          <w:b/>
          <w:sz w:val="36"/>
        </w:rPr>
      </w:pPr>
      <w:r>
        <w:rPr>
          <w:rFonts w:hint="eastAsia" w:ascii="楷体_GB2312" w:hAnsi="华文细黑" w:eastAsia="楷体_GB2312"/>
          <w:b/>
          <w:sz w:val="36"/>
        </w:rPr>
        <w:t>试题标准答案及评分标准用纸</w:t>
      </w:r>
    </w:p>
    <w:p>
      <w:pPr>
        <w:keepNext w:val="0"/>
        <w:keepLines w:val="0"/>
        <w:pageBreakBefore w:val="0"/>
        <w:widowControl w:val="0"/>
        <w:kinsoku/>
        <w:wordWrap/>
        <w:overflowPunct/>
        <w:topLinePunct w:val="0"/>
        <w:autoSpaceDE/>
        <w:autoSpaceDN/>
        <w:bidi w:val="0"/>
        <w:adjustRightInd/>
        <w:snapToGrid/>
        <w:spacing w:line="240" w:lineRule="auto"/>
        <w:ind w:left="599" w:leftChars="171" w:hanging="240" w:hangingChars="100"/>
        <w:textAlignment w:val="auto"/>
        <w:outlineLvl w:val="9"/>
        <w:rPr>
          <w:rFonts w:hint="eastAsia" w:ascii="华文细黑" w:hAnsi="华文细黑" w:eastAsia="华文细黑"/>
          <w:sz w:val="24"/>
        </w:rPr>
      </w:pPr>
      <w:r>
        <w:rPr>
          <w:rFonts w:ascii="华文细黑" w:hAnsi="华文细黑" w:eastAsia="华文细黑"/>
          <w:sz w:val="24"/>
        </w:rPr>
        <w:t xml:space="preserve">                      </w:t>
      </w:r>
      <w:r>
        <w:rPr>
          <w:rFonts w:hint="eastAsia" w:ascii="华文细黑" w:hAnsi="华文细黑" w:eastAsia="华文细黑"/>
          <w:sz w:val="24"/>
        </w:rPr>
        <w:t>课程名称：</w:t>
      </w:r>
      <w:r>
        <w:rPr>
          <w:rFonts w:hint="eastAsia" w:ascii="华文细黑" w:hAnsi="华文细黑" w:eastAsia="华文细黑"/>
          <w:sz w:val="24"/>
          <w:lang w:val="en-US" w:eastAsia="zh-CN"/>
        </w:rPr>
        <w:t xml:space="preserve">审计学 </w:t>
      </w:r>
      <w:r>
        <w:rPr>
          <w:rFonts w:hint="eastAsia" w:ascii="华文细黑" w:hAnsi="华文细黑" w:eastAsia="华文细黑"/>
          <w:sz w:val="24"/>
        </w:rPr>
        <w:t>（</w:t>
      </w:r>
      <w:r>
        <w:rPr>
          <w:rFonts w:ascii="华文细黑" w:hAnsi="华文细黑" w:eastAsia="华文细黑"/>
          <w:sz w:val="24"/>
        </w:rPr>
        <w:t xml:space="preserve"> </w:t>
      </w:r>
      <w:r>
        <w:rPr>
          <w:rFonts w:hint="eastAsia" w:ascii="华文细黑" w:hAnsi="华文细黑" w:eastAsia="华文细黑"/>
          <w:sz w:val="24"/>
        </w:rPr>
        <w:t>A</w:t>
      </w:r>
      <w:r>
        <w:rPr>
          <w:rFonts w:ascii="华文细黑" w:hAnsi="华文细黑" w:eastAsia="华文细黑"/>
          <w:sz w:val="24"/>
        </w:rPr>
        <w:t xml:space="preserve"> </w:t>
      </w:r>
      <w:r>
        <w:rPr>
          <w:rFonts w:hint="eastAsia" w:ascii="华文细黑" w:hAnsi="华文细黑" w:eastAsia="华文细黑"/>
          <w:sz w:val="24"/>
        </w:rPr>
        <w:t>卷）</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b/>
          <w:color w:val="000000"/>
          <w:szCs w:val="22"/>
        </w:rPr>
      </w:pPr>
      <w:r>
        <w:rPr>
          <w:rFonts w:hint="eastAsia"/>
          <w:b/>
          <w:bCs/>
        </w:rPr>
        <w:t>一、单项选择题（</w:t>
      </w:r>
      <w:r>
        <w:rPr>
          <w:rFonts w:ascii="宋体" w:hAnsi="宋体"/>
          <w:b/>
          <w:color w:val="000000"/>
          <w:szCs w:val="22"/>
        </w:rPr>
        <w:t>本大题共</w:t>
      </w:r>
      <w:r>
        <w:rPr>
          <w:rFonts w:hint="eastAsia" w:ascii="宋体" w:hAnsi="宋体"/>
          <w:b/>
          <w:color w:val="000000"/>
          <w:szCs w:val="22"/>
        </w:rPr>
        <w:t>1</w:t>
      </w:r>
      <w:r>
        <w:rPr>
          <w:rFonts w:hint="eastAsia" w:ascii="宋体" w:hAnsi="宋体"/>
          <w:b/>
          <w:color w:val="000000"/>
          <w:szCs w:val="22"/>
          <w:lang w:val="en-US" w:eastAsia="zh-CN"/>
        </w:rPr>
        <w:t>5</w:t>
      </w:r>
      <w:r>
        <w:rPr>
          <w:rFonts w:ascii="宋体" w:hAnsi="宋体"/>
          <w:b/>
          <w:color w:val="000000"/>
          <w:szCs w:val="22"/>
        </w:rPr>
        <w:t>小题，每小题</w:t>
      </w:r>
      <w:r>
        <w:rPr>
          <w:rFonts w:hint="eastAsia" w:ascii="宋体" w:hAnsi="宋体"/>
          <w:b/>
          <w:color w:val="000000"/>
          <w:szCs w:val="22"/>
          <w:lang w:val="en-US" w:eastAsia="zh-CN"/>
        </w:rPr>
        <w:t>1</w:t>
      </w:r>
      <w:r>
        <w:rPr>
          <w:rFonts w:ascii="宋体" w:hAnsi="宋体"/>
          <w:b/>
          <w:color w:val="000000"/>
          <w:szCs w:val="22"/>
        </w:rPr>
        <w:t>分，共</w:t>
      </w:r>
      <w:r>
        <w:rPr>
          <w:rFonts w:hint="eastAsia" w:ascii="宋体" w:hAnsi="宋体"/>
          <w:b/>
          <w:color w:val="000000"/>
          <w:szCs w:val="22"/>
          <w:lang w:val="en-US" w:eastAsia="zh-CN"/>
        </w:rPr>
        <w:t>15</w:t>
      </w:r>
      <w:r>
        <w:rPr>
          <w:rFonts w:ascii="宋体" w:hAnsi="宋体"/>
          <w:b/>
          <w:color w:val="000000"/>
          <w:szCs w:val="22"/>
        </w:rPr>
        <w:t>分。在每小题列出的备选项中只有一项是最符合题目</w:t>
      </w:r>
    </w:p>
    <w:p>
      <w:pPr>
        <w:keepNext w:val="0"/>
        <w:keepLines w:val="0"/>
        <w:pageBreakBefore w:val="0"/>
        <w:widowControl w:val="0"/>
        <w:kinsoku/>
        <w:wordWrap/>
        <w:overflowPunct/>
        <w:topLinePunct w:val="0"/>
        <w:autoSpaceDE/>
        <w:autoSpaceDN/>
        <w:bidi w:val="0"/>
        <w:adjustRightInd/>
        <w:snapToGrid/>
        <w:spacing w:line="300" w:lineRule="auto"/>
        <w:ind w:left="420"/>
        <w:textAlignment w:val="auto"/>
        <w:outlineLvl w:val="9"/>
        <w:rPr>
          <w:rFonts w:hint="eastAsia" w:ascii="宋体" w:hAnsi="宋体"/>
          <w:b/>
          <w:color w:val="000000"/>
          <w:szCs w:val="22"/>
        </w:rPr>
      </w:pPr>
      <w:r>
        <w:rPr>
          <w:rFonts w:ascii="宋体" w:hAnsi="宋体"/>
          <w:b/>
          <w:color w:val="000000"/>
          <w:szCs w:val="22"/>
        </w:rPr>
        <w:t>要求的，请将其选出。</w:t>
      </w:r>
      <w:r>
        <w:rPr>
          <w:rFonts w:hint="eastAsia"/>
          <w:b/>
          <w:bCs/>
        </w:rPr>
        <w:t>）</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default" w:ascii="宋体" w:hAnsi="宋体" w:eastAsia="宋体"/>
          <w:sz w:val="21"/>
          <w:szCs w:val="21"/>
          <w:highlight w:val="none"/>
          <w:lang w:val="en-US" w:eastAsia="zh-CN"/>
        </w:rPr>
      </w:pPr>
      <w:r>
        <w:rPr>
          <w:rFonts w:hint="eastAsia" w:ascii="宋体" w:hAnsi="宋体"/>
          <w:sz w:val="21"/>
          <w:szCs w:val="21"/>
          <w:highlight w:val="none"/>
        </w:rPr>
        <w:t>1、</w:t>
      </w:r>
      <w:r>
        <w:rPr>
          <w:rFonts w:hint="eastAsia" w:ascii="宋体" w:hAnsi="宋体"/>
          <w:sz w:val="21"/>
          <w:szCs w:val="21"/>
          <w:highlight w:val="none"/>
          <w:lang w:val="en-US" w:eastAsia="zh-CN"/>
        </w:rPr>
        <w:t>B</w:t>
      </w:r>
      <w:r>
        <w:rPr>
          <w:rFonts w:hint="eastAsia" w:ascii="宋体" w:hAnsi="宋体"/>
          <w:sz w:val="21"/>
          <w:szCs w:val="21"/>
          <w:highlight w:val="none"/>
        </w:rPr>
        <w:t xml:space="preserve">  2、</w:t>
      </w:r>
      <w:r>
        <w:rPr>
          <w:rFonts w:hint="eastAsia" w:ascii="宋体" w:hAnsi="宋体"/>
          <w:sz w:val="21"/>
          <w:szCs w:val="21"/>
          <w:highlight w:val="none"/>
          <w:lang w:val="en-US" w:eastAsia="zh-CN"/>
        </w:rPr>
        <w:t>B</w:t>
      </w:r>
      <w:r>
        <w:rPr>
          <w:rFonts w:hint="eastAsia" w:ascii="宋体" w:hAnsi="宋体"/>
          <w:sz w:val="21"/>
          <w:szCs w:val="21"/>
          <w:highlight w:val="none"/>
        </w:rPr>
        <w:t xml:space="preserve">  3、</w:t>
      </w:r>
      <w:r>
        <w:rPr>
          <w:rFonts w:hint="eastAsia" w:ascii="宋体" w:hAnsi="宋体"/>
          <w:sz w:val="21"/>
          <w:szCs w:val="21"/>
          <w:highlight w:val="none"/>
          <w:lang w:val="en-US" w:eastAsia="zh-CN"/>
        </w:rPr>
        <w:t>B</w:t>
      </w:r>
      <w:r>
        <w:rPr>
          <w:rFonts w:hint="eastAsia" w:ascii="宋体" w:hAnsi="宋体"/>
          <w:sz w:val="21"/>
          <w:szCs w:val="21"/>
          <w:highlight w:val="none"/>
        </w:rPr>
        <w:t xml:space="preserve">  4、</w:t>
      </w:r>
      <w:r>
        <w:rPr>
          <w:rFonts w:hint="eastAsia" w:ascii="宋体" w:hAnsi="宋体"/>
          <w:sz w:val="21"/>
          <w:szCs w:val="21"/>
          <w:highlight w:val="none"/>
          <w:lang w:val="en-US" w:eastAsia="zh-CN"/>
        </w:rPr>
        <w:t>D</w:t>
      </w:r>
      <w:r>
        <w:rPr>
          <w:rFonts w:hint="eastAsia" w:ascii="宋体" w:hAnsi="宋体"/>
          <w:sz w:val="21"/>
          <w:szCs w:val="21"/>
          <w:highlight w:val="none"/>
        </w:rPr>
        <w:t xml:space="preserve">  5、</w:t>
      </w:r>
      <w:r>
        <w:rPr>
          <w:rFonts w:hint="eastAsia" w:ascii="宋体" w:hAnsi="宋体"/>
          <w:sz w:val="21"/>
          <w:szCs w:val="21"/>
          <w:highlight w:val="none"/>
          <w:lang w:val="en-US" w:eastAsia="zh-CN"/>
        </w:rPr>
        <w:t>A</w:t>
      </w:r>
      <w:r>
        <w:rPr>
          <w:rFonts w:hint="eastAsia" w:ascii="宋体" w:hAnsi="宋体"/>
          <w:sz w:val="21"/>
          <w:szCs w:val="21"/>
          <w:highlight w:val="none"/>
        </w:rPr>
        <w:t xml:space="preserve">   6、</w:t>
      </w:r>
      <w:r>
        <w:rPr>
          <w:rFonts w:hint="eastAsia" w:ascii="宋体" w:hAnsi="宋体"/>
          <w:sz w:val="21"/>
          <w:szCs w:val="21"/>
          <w:highlight w:val="none"/>
          <w:lang w:val="en-US" w:eastAsia="zh-CN"/>
        </w:rPr>
        <w:t>A</w:t>
      </w:r>
      <w:r>
        <w:rPr>
          <w:rFonts w:hint="eastAsia" w:ascii="宋体" w:hAnsi="宋体"/>
          <w:sz w:val="21"/>
          <w:szCs w:val="21"/>
          <w:highlight w:val="none"/>
        </w:rPr>
        <w:t xml:space="preserve">  7、</w:t>
      </w:r>
      <w:r>
        <w:rPr>
          <w:rFonts w:hint="eastAsia" w:ascii="宋体" w:hAnsi="宋体"/>
          <w:sz w:val="21"/>
          <w:szCs w:val="21"/>
          <w:highlight w:val="none"/>
          <w:lang w:val="en-US" w:eastAsia="zh-CN"/>
        </w:rPr>
        <w:t>B</w:t>
      </w:r>
      <w:r>
        <w:rPr>
          <w:rFonts w:hint="eastAsia" w:ascii="宋体" w:hAnsi="宋体"/>
          <w:sz w:val="21"/>
          <w:szCs w:val="21"/>
          <w:highlight w:val="none"/>
        </w:rPr>
        <w:t xml:space="preserve">  8、</w:t>
      </w:r>
      <w:r>
        <w:rPr>
          <w:rFonts w:hint="eastAsia" w:ascii="宋体" w:hAnsi="宋体"/>
          <w:sz w:val="21"/>
          <w:szCs w:val="21"/>
          <w:highlight w:val="none"/>
          <w:lang w:val="en-US" w:eastAsia="zh-CN"/>
        </w:rPr>
        <w:t>C</w:t>
      </w:r>
      <w:r>
        <w:rPr>
          <w:rFonts w:hint="eastAsia" w:ascii="宋体" w:hAnsi="宋体"/>
          <w:sz w:val="21"/>
          <w:szCs w:val="21"/>
          <w:highlight w:val="none"/>
        </w:rPr>
        <w:t xml:space="preserve">  9、</w:t>
      </w:r>
      <w:r>
        <w:rPr>
          <w:rFonts w:hint="eastAsia" w:ascii="宋体" w:hAnsi="宋体"/>
          <w:sz w:val="21"/>
          <w:szCs w:val="21"/>
          <w:highlight w:val="none"/>
          <w:lang w:val="en-US" w:eastAsia="zh-CN"/>
        </w:rPr>
        <w:t xml:space="preserve">C  </w:t>
      </w:r>
      <w:r>
        <w:rPr>
          <w:rFonts w:hint="eastAsia" w:ascii="宋体" w:hAnsi="宋体"/>
          <w:sz w:val="21"/>
          <w:szCs w:val="21"/>
          <w:highlight w:val="none"/>
        </w:rPr>
        <w:t>10、</w:t>
      </w:r>
      <w:r>
        <w:rPr>
          <w:rFonts w:hint="eastAsia" w:ascii="宋体" w:hAnsi="宋体"/>
          <w:sz w:val="21"/>
          <w:szCs w:val="21"/>
          <w:highlight w:val="none"/>
          <w:lang w:val="en-US" w:eastAsia="zh-CN"/>
        </w:rPr>
        <w:t>C  11、B 12、B  13、B  14、D  15、A</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sz w:val="24"/>
        </w:rPr>
      </w:pPr>
    </w:p>
    <w:p>
      <w:pPr>
        <w:keepNext w:val="0"/>
        <w:keepLines w:val="0"/>
        <w:pageBreakBefore w:val="0"/>
        <w:widowControl w:val="0"/>
        <w:kinsoku/>
        <w:wordWrap/>
        <w:overflowPunct/>
        <w:topLinePunct w:val="0"/>
        <w:autoSpaceDE/>
        <w:autoSpaceDN/>
        <w:bidi w:val="0"/>
        <w:adjustRightInd/>
        <w:snapToGrid/>
        <w:spacing w:line="300" w:lineRule="auto"/>
        <w:ind w:left="422" w:hanging="422" w:hangingChars="200"/>
        <w:textAlignment w:val="auto"/>
        <w:outlineLvl w:val="9"/>
        <w:rPr>
          <w:rFonts w:hint="eastAsia" w:ascii="宋体" w:hAnsi="宋体"/>
          <w:b/>
          <w:color w:val="000000"/>
          <w:szCs w:val="22"/>
          <w:highlight w:val="none"/>
        </w:rPr>
      </w:pPr>
      <w:r>
        <w:rPr>
          <w:rFonts w:hint="eastAsia"/>
          <w:b/>
          <w:szCs w:val="21"/>
        </w:rPr>
        <w:t>二、多项选择题（</w:t>
      </w:r>
      <w:r>
        <w:rPr>
          <w:rFonts w:hint="eastAsia" w:ascii="宋体" w:hAnsi="宋体"/>
          <w:b/>
          <w:color w:val="000000"/>
          <w:szCs w:val="22"/>
        </w:rPr>
        <w:t>本大题共5</w:t>
      </w:r>
      <w:r>
        <w:rPr>
          <w:rFonts w:ascii="宋体" w:hAnsi="宋体"/>
          <w:b/>
          <w:color w:val="000000"/>
          <w:szCs w:val="22"/>
        </w:rPr>
        <w:t>小题，每小题</w:t>
      </w:r>
      <w:r>
        <w:rPr>
          <w:rFonts w:hint="eastAsia" w:ascii="宋体" w:hAnsi="宋体"/>
          <w:b/>
          <w:color w:val="000000"/>
          <w:szCs w:val="22"/>
          <w:lang w:val="en-US" w:eastAsia="zh-CN"/>
        </w:rPr>
        <w:t>2</w:t>
      </w:r>
      <w:r>
        <w:rPr>
          <w:rFonts w:ascii="宋体" w:hAnsi="宋体"/>
          <w:b/>
          <w:color w:val="000000"/>
          <w:szCs w:val="22"/>
        </w:rPr>
        <w:t>分，共</w:t>
      </w:r>
      <w:r>
        <w:rPr>
          <w:rFonts w:hint="eastAsia" w:ascii="宋体" w:hAnsi="宋体"/>
          <w:b/>
          <w:color w:val="000000"/>
          <w:szCs w:val="22"/>
        </w:rPr>
        <w:t>1</w:t>
      </w:r>
      <w:r>
        <w:rPr>
          <w:rFonts w:hint="eastAsia" w:ascii="宋体" w:hAnsi="宋体"/>
          <w:b/>
          <w:color w:val="000000"/>
          <w:szCs w:val="22"/>
          <w:lang w:val="en-US" w:eastAsia="zh-CN"/>
        </w:rPr>
        <w:t>0</w:t>
      </w:r>
      <w:r>
        <w:rPr>
          <w:rFonts w:ascii="宋体" w:hAnsi="宋体"/>
          <w:b/>
          <w:color w:val="000000"/>
          <w:szCs w:val="22"/>
        </w:rPr>
        <w:t>分。在每小题列出的备选项中至少有两项是符合题目要求的，请将其选出，错选、多选或少选均无分</w:t>
      </w:r>
      <w:r>
        <w:rPr>
          <w:rFonts w:hint="eastAsia"/>
          <w:b/>
          <w:szCs w:val="21"/>
        </w:rPr>
        <w:t>）</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ascii="宋体" w:hAnsi="宋体"/>
          <w:sz w:val="21"/>
          <w:szCs w:val="21"/>
          <w:highlight w:val="none"/>
        </w:rPr>
      </w:pPr>
      <w:r>
        <w:rPr>
          <w:rFonts w:hint="eastAsia" w:ascii="宋体" w:hAnsi="宋体"/>
          <w:sz w:val="24"/>
          <w:highlight w:val="none"/>
        </w:rPr>
        <w:t xml:space="preserve">    </w:t>
      </w:r>
      <w:r>
        <w:rPr>
          <w:rFonts w:hint="eastAsia" w:ascii="宋体" w:hAnsi="宋体"/>
          <w:sz w:val="21"/>
          <w:szCs w:val="21"/>
          <w:highlight w:val="none"/>
        </w:rPr>
        <w:t>1、A</w:t>
      </w:r>
      <w:r>
        <w:rPr>
          <w:rFonts w:ascii="宋体" w:hAnsi="宋体"/>
          <w:sz w:val="21"/>
          <w:szCs w:val="21"/>
          <w:highlight w:val="none"/>
        </w:rPr>
        <w:t>B</w:t>
      </w:r>
      <w:r>
        <w:rPr>
          <w:rFonts w:hint="eastAsia" w:ascii="宋体" w:hAnsi="宋体"/>
          <w:sz w:val="21"/>
          <w:szCs w:val="21"/>
          <w:highlight w:val="none"/>
          <w:lang w:val="en-US" w:eastAsia="zh-CN"/>
        </w:rPr>
        <w:t>D</w:t>
      </w:r>
      <w:r>
        <w:rPr>
          <w:rFonts w:hint="eastAsia" w:ascii="宋体" w:hAnsi="宋体"/>
          <w:sz w:val="21"/>
          <w:szCs w:val="21"/>
          <w:highlight w:val="none"/>
        </w:rPr>
        <w:t xml:space="preserve">     </w:t>
      </w:r>
      <w:r>
        <w:rPr>
          <w:rFonts w:hint="eastAsia" w:ascii="宋体" w:hAnsi="宋体"/>
          <w:sz w:val="21"/>
          <w:szCs w:val="21"/>
          <w:highlight w:val="none"/>
          <w:lang w:val="en-US" w:eastAsia="zh-CN"/>
        </w:rPr>
        <w:t xml:space="preserve"> </w:t>
      </w:r>
      <w:r>
        <w:rPr>
          <w:rFonts w:hint="eastAsia" w:ascii="宋体" w:hAnsi="宋体"/>
          <w:sz w:val="21"/>
          <w:szCs w:val="21"/>
          <w:highlight w:val="none"/>
        </w:rPr>
        <w:t xml:space="preserve">2、ABD    </w:t>
      </w:r>
      <w:r>
        <w:rPr>
          <w:rFonts w:hint="eastAsia" w:ascii="宋体" w:hAnsi="宋体"/>
          <w:sz w:val="21"/>
          <w:szCs w:val="21"/>
          <w:highlight w:val="none"/>
          <w:lang w:val="en-US" w:eastAsia="zh-CN"/>
        </w:rPr>
        <w:t xml:space="preserve">  </w:t>
      </w:r>
      <w:r>
        <w:rPr>
          <w:rFonts w:hint="eastAsia" w:ascii="宋体" w:hAnsi="宋体"/>
          <w:sz w:val="21"/>
          <w:szCs w:val="21"/>
          <w:highlight w:val="none"/>
        </w:rPr>
        <w:t xml:space="preserve"> 3、ACD    </w:t>
      </w:r>
      <w:r>
        <w:rPr>
          <w:rFonts w:hint="eastAsia" w:ascii="宋体" w:hAnsi="宋体"/>
          <w:sz w:val="21"/>
          <w:szCs w:val="21"/>
          <w:highlight w:val="none"/>
          <w:lang w:val="en-US" w:eastAsia="zh-CN"/>
        </w:rPr>
        <w:t xml:space="preserve">   </w:t>
      </w:r>
      <w:r>
        <w:rPr>
          <w:rFonts w:hint="eastAsia" w:ascii="宋体" w:hAnsi="宋体"/>
          <w:sz w:val="21"/>
          <w:szCs w:val="21"/>
          <w:highlight w:val="none"/>
        </w:rPr>
        <w:t>4、</w:t>
      </w:r>
      <w:r>
        <w:rPr>
          <w:rFonts w:hint="eastAsia" w:ascii="宋体" w:hAnsi="宋体"/>
          <w:sz w:val="21"/>
          <w:szCs w:val="21"/>
          <w:highlight w:val="none"/>
          <w:lang w:val="en-US" w:eastAsia="zh-CN"/>
        </w:rPr>
        <w:t>AB</w:t>
      </w:r>
      <w:r>
        <w:rPr>
          <w:rFonts w:hint="eastAsia" w:ascii="宋体" w:hAnsi="宋体"/>
          <w:sz w:val="21"/>
          <w:szCs w:val="21"/>
          <w:highlight w:val="none"/>
        </w:rPr>
        <w:t xml:space="preserve"> </w:t>
      </w:r>
      <w:r>
        <w:rPr>
          <w:rFonts w:hint="eastAsia" w:ascii="宋体" w:hAnsi="宋体"/>
          <w:sz w:val="21"/>
          <w:szCs w:val="21"/>
          <w:highlight w:val="none"/>
          <w:lang w:val="en-US" w:eastAsia="zh-CN"/>
        </w:rPr>
        <w:t xml:space="preserve">    </w:t>
      </w:r>
      <w:r>
        <w:rPr>
          <w:rFonts w:ascii="宋体" w:hAnsi="宋体"/>
          <w:sz w:val="21"/>
          <w:szCs w:val="21"/>
          <w:highlight w:val="none"/>
        </w:rPr>
        <w:t xml:space="preserve"> </w:t>
      </w:r>
      <w:r>
        <w:rPr>
          <w:rFonts w:hint="eastAsia" w:ascii="宋体" w:hAnsi="宋体"/>
          <w:sz w:val="21"/>
          <w:szCs w:val="21"/>
          <w:highlight w:val="none"/>
        </w:rPr>
        <w:t>5、</w:t>
      </w:r>
      <w:r>
        <w:rPr>
          <w:rFonts w:hint="eastAsia" w:ascii="宋体" w:hAnsi="宋体"/>
          <w:sz w:val="21"/>
          <w:szCs w:val="21"/>
          <w:highlight w:val="none"/>
          <w:lang w:val="en-US" w:eastAsia="zh-CN"/>
        </w:rPr>
        <w:t>ABC</w:t>
      </w:r>
      <w:r>
        <w:rPr>
          <w:rFonts w:hint="eastAsia" w:ascii="宋体" w:hAnsi="宋体"/>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ascii="宋体" w:hAnsi="宋体"/>
          <w:sz w:val="24"/>
          <w:highlight w:val="none"/>
        </w:rPr>
      </w:pP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b/>
          <w:bCs/>
        </w:rPr>
      </w:pPr>
      <w:r>
        <w:rPr>
          <w:rFonts w:hint="eastAsia"/>
          <w:b/>
          <w:bCs/>
        </w:rPr>
        <w:t>三、判断题（本大题共</w:t>
      </w:r>
      <w:r>
        <w:rPr>
          <w:rFonts w:hint="eastAsia"/>
          <w:b/>
          <w:bCs/>
          <w:lang w:val="en-US" w:eastAsia="zh-CN"/>
        </w:rPr>
        <w:t>15</w:t>
      </w:r>
      <w:r>
        <w:rPr>
          <w:rFonts w:hint="eastAsia"/>
          <w:b/>
          <w:bCs/>
        </w:rPr>
        <w:t>小题，每小题1分，共</w:t>
      </w:r>
      <w:r>
        <w:rPr>
          <w:rFonts w:hint="eastAsia"/>
          <w:b/>
          <w:bCs/>
          <w:lang w:val="en-US" w:eastAsia="zh-CN"/>
        </w:rPr>
        <w:t>15</w:t>
      </w:r>
      <w:r>
        <w:rPr>
          <w:rFonts w:hint="eastAsia"/>
          <w:b/>
          <w:bCs/>
        </w:rPr>
        <w:t>分。请对每小题的表述进行判断，正确的在括号里打“</w:t>
      </w:r>
      <w:r>
        <w:rPr>
          <w:b/>
          <w:bCs/>
        </w:rPr>
        <w:t>√</w:t>
      </w:r>
      <w:r>
        <w:rPr>
          <w:rFonts w:hint="eastAsia"/>
          <w:b/>
          <w:bCs/>
        </w:rPr>
        <w:t>”，错误的在括号里打“×”）</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eastAsia" w:ascii="宋体" w:hAnsi="宋体"/>
          <w:sz w:val="21"/>
          <w:szCs w:val="21"/>
          <w:highlight w:val="none"/>
          <w:lang w:val="en-US" w:eastAsia="zh-CN"/>
        </w:rPr>
      </w:pPr>
      <w:r>
        <w:rPr>
          <w:rFonts w:hint="eastAsia" w:ascii="宋体" w:hAnsi="宋体"/>
          <w:sz w:val="21"/>
          <w:szCs w:val="21"/>
          <w:highlight w:val="none"/>
        </w:rPr>
        <w:t>1、</w:t>
      </w:r>
      <w:r>
        <w:rPr>
          <w:rFonts w:hint="eastAsia" w:ascii="宋体" w:hAnsi="宋体"/>
          <w:szCs w:val="21"/>
          <w:highlight w:val="none"/>
        </w:rPr>
        <w:t>×</w:t>
      </w:r>
      <w:r>
        <w:rPr>
          <w:rFonts w:hint="eastAsia" w:ascii="宋体" w:hAnsi="宋体"/>
          <w:sz w:val="21"/>
          <w:szCs w:val="21"/>
          <w:highlight w:val="none"/>
        </w:rPr>
        <w:t xml:space="preserve">  2、</w:t>
      </w:r>
      <w:r>
        <w:rPr>
          <w:rFonts w:hint="eastAsia" w:ascii="宋体" w:hAnsi="宋体"/>
          <w:szCs w:val="21"/>
          <w:highlight w:val="none"/>
        </w:rPr>
        <w:t>×</w:t>
      </w:r>
      <w:r>
        <w:rPr>
          <w:rFonts w:hint="eastAsia" w:ascii="宋体" w:hAnsi="宋体"/>
          <w:sz w:val="21"/>
          <w:szCs w:val="21"/>
          <w:highlight w:val="none"/>
        </w:rPr>
        <w:t xml:space="preserve"> 3、</w:t>
      </w:r>
      <w:r>
        <w:rPr>
          <w:rFonts w:hint="eastAsia" w:ascii="宋体" w:hAnsi="宋体"/>
          <w:szCs w:val="21"/>
          <w:highlight w:val="none"/>
        </w:rPr>
        <w:t>×</w:t>
      </w:r>
      <w:r>
        <w:rPr>
          <w:rFonts w:hint="eastAsia" w:ascii="宋体" w:hAnsi="宋体"/>
          <w:sz w:val="21"/>
          <w:szCs w:val="21"/>
          <w:highlight w:val="none"/>
        </w:rPr>
        <w:t xml:space="preserve"> 4、</w:t>
      </w:r>
      <w:r>
        <w:rPr>
          <w:rFonts w:hint="eastAsia" w:ascii="宋体" w:hAnsi="宋体"/>
          <w:szCs w:val="21"/>
          <w:highlight w:val="none"/>
        </w:rPr>
        <w:t>×</w:t>
      </w:r>
      <w:r>
        <w:rPr>
          <w:rFonts w:hint="eastAsia" w:ascii="宋体" w:hAnsi="宋体"/>
          <w:sz w:val="21"/>
          <w:szCs w:val="21"/>
          <w:highlight w:val="none"/>
        </w:rPr>
        <w:t xml:space="preserve">  5、</w:t>
      </w:r>
      <w:r>
        <w:rPr>
          <w:rFonts w:hint="eastAsia" w:ascii="宋体" w:hAnsi="宋体"/>
          <w:sz w:val="21"/>
          <w:szCs w:val="21"/>
          <w:highlight w:val="none"/>
          <w:lang w:val="en-US" w:eastAsia="zh-CN"/>
        </w:rPr>
        <w:t>√</w:t>
      </w:r>
      <w:r>
        <w:rPr>
          <w:rFonts w:hint="eastAsia" w:ascii="宋体" w:hAnsi="宋体"/>
          <w:sz w:val="21"/>
          <w:szCs w:val="21"/>
          <w:highlight w:val="none"/>
        </w:rPr>
        <w:t xml:space="preserve">   6、</w:t>
      </w:r>
      <w:r>
        <w:rPr>
          <w:rFonts w:hint="eastAsia" w:ascii="宋体" w:hAnsi="宋体"/>
          <w:szCs w:val="21"/>
          <w:highlight w:val="none"/>
        </w:rPr>
        <w:t>×</w:t>
      </w:r>
      <w:r>
        <w:rPr>
          <w:rFonts w:hint="eastAsia" w:ascii="宋体" w:hAnsi="宋体"/>
          <w:sz w:val="21"/>
          <w:szCs w:val="21"/>
          <w:highlight w:val="none"/>
        </w:rPr>
        <w:t xml:space="preserve"> 7、</w:t>
      </w:r>
      <w:r>
        <w:rPr>
          <w:rFonts w:hint="eastAsia" w:ascii="宋体" w:hAnsi="宋体"/>
          <w:szCs w:val="21"/>
          <w:highlight w:val="none"/>
        </w:rPr>
        <w:t>×</w:t>
      </w:r>
      <w:r>
        <w:rPr>
          <w:rFonts w:hint="eastAsia" w:ascii="宋体" w:hAnsi="宋体"/>
          <w:sz w:val="21"/>
          <w:szCs w:val="21"/>
          <w:highlight w:val="none"/>
        </w:rPr>
        <w:t xml:space="preserve"> 8、</w:t>
      </w:r>
      <w:r>
        <w:rPr>
          <w:rFonts w:hint="eastAsia" w:ascii="宋体" w:hAnsi="宋体"/>
          <w:szCs w:val="21"/>
          <w:highlight w:val="none"/>
        </w:rPr>
        <w:t>×</w:t>
      </w:r>
      <w:r>
        <w:rPr>
          <w:rFonts w:hint="eastAsia" w:ascii="宋体" w:hAnsi="宋体"/>
          <w:sz w:val="21"/>
          <w:szCs w:val="21"/>
          <w:highlight w:val="none"/>
        </w:rPr>
        <w:t xml:space="preserve"> 9、</w:t>
      </w:r>
      <w:r>
        <w:rPr>
          <w:rFonts w:hint="eastAsia" w:ascii="宋体" w:hAnsi="宋体"/>
          <w:szCs w:val="21"/>
          <w:highlight w:val="none"/>
        </w:rPr>
        <w:t>×</w:t>
      </w:r>
      <w:r>
        <w:rPr>
          <w:rFonts w:hint="eastAsia" w:ascii="宋体" w:hAnsi="宋体"/>
          <w:sz w:val="21"/>
          <w:szCs w:val="21"/>
          <w:highlight w:val="none"/>
          <w:lang w:val="en-US" w:eastAsia="zh-CN"/>
        </w:rPr>
        <w:t xml:space="preserve">  </w:t>
      </w:r>
      <w:r>
        <w:rPr>
          <w:rFonts w:hint="eastAsia" w:ascii="宋体" w:hAnsi="宋体"/>
          <w:sz w:val="21"/>
          <w:szCs w:val="21"/>
          <w:highlight w:val="none"/>
        </w:rPr>
        <w:t>10、</w:t>
      </w:r>
      <w:r>
        <w:rPr>
          <w:rFonts w:hint="eastAsia" w:ascii="宋体" w:hAnsi="宋体"/>
          <w:sz w:val="21"/>
          <w:szCs w:val="21"/>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00" w:lineRule="auto"/>
        <w:ind w:left="569" w:leftChars="171" w:hanging="210" w:hangingChars="100"/>
        <w:textAlignment w:val="auto"/>
        <w:outlineLvl w:val="9"/>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11、</w:t>
      </w:r>
      <w:r>
        <w:rPr>
          <w:rFonts w:hint="eastAsia" w:ascii="宋体" w:hAnsi="宋体"/>
          <w:szCs w:val="21"/>
          <w:highlight w:val="none"/>
        </w:rPr>
        <w:t>×</w:t>
      </w:r>
      <w:r>
        <w:rPr>
          <w:rFonts w:hint="eastAsia" w:ascii="宋体" w:hAnsi="宋体"/>
          <w:sz w:val="21"/>
          <w:szCs w:val="21"/>
          <w:highlight w:val="none"/>
          <w:lang w:val="en-US" w:eastAsia="zh-CN"/>
        </w:rPr>
        <w:t xml:space="preserve"> 12、</w:t>
      </w:r>
      <w:r>
        <w:rPr>
          <w:rFonts w:hint="eastAsia" w:ascii="宋体" w:hAnsi="宋体"/>
          <w:szCs w:val="21"/>
          <w:highlight w:val="none"/>
        </w:rPr>
        <w:t>×</w:t>
      </w:r>
      <w:r>
        <w:rPr>
          <w:rFonts w:hint="eastAsia" w:ascii="宋体" w:hAnsi="宋体"/>
          <w:sz w:val="21"/>
          <w:szCs w:val="21"/>
          <w:highlight w:val="none"/>
          <w:lang w:val="en-US" w:eastAsia="zh-CN"/>
        </w:rPr>
        <w:t xml:space="preserve">  13、</w:t>
      </w:r>
      <w:r>
        <w:rPr>
          <w:rFonts w:hint="eastAsia" w:ascii="宋体" w:hAnsi="宋体"/>
          <w:szCs w:val="21"/>
          <w:highlight w:val="none"/>
        </w:rPr>
        <w:t>×</w:t>
      </w:r>
      <w:r>
        <w:rPr>
          <w:rFonts w:hint="eastAsia" w:ascii="宋体" w:hAnsi="宋体"/>
          <w:sz w:val="21"/>
          <w:szCs w:val="21"/>
          <w:highlight w:val="none"/>
          <w:lang w:val="en-US" w:eastAsia="zh-CN"/>
        </w:rPr>
        <w:t xml:space="preserve">  14、</w:t>
      </w:r>
      <w:r>
        <w:rPr>
          <w:rFonts w:hint="eastAsia" w:ascii="宋体" w:hAnsi="宋体"/>
          <w:szCs w:val="21"/>
          <w:highlight w:val="none"/>
        </w:rPr>
        <w:t>×</w:t>
      </w:r>
      <w:r>
        <w:rPr>
          <w:rFonts w:hint="eastAsia" w:ascii="宋体" w:hAnsi="宋体"/>
          <w:sz w:val="21"/>
          <w:szCs w:val="21"/>
          <w:highlight w:val="none"/>
          <w:lang w:val="en-US" w:eastAsia="zh-CN"/>
        </w:rPr>
        <w:t xml:space="preserve">  15、√</w:t>
      </w:r>
      <w:r>
        <w:rPr>
          <w:rFonts w:hint="eastAsia" w:ascii="宋体" w:hAnsi="宋体"/>
          <w:sz w:val="21"/>
          <w:szCs w:val="21"/>
          <w:highlight w:val="none"/>
        </w:rPr>
        <w:t xml:space="preserve"> </w:t>
      </w:r>
    </w:p>
    <w:p>
      <w:pPr>
        <w:keepNext w:val="0"/>
        <w:keepLines w:val="0"/>
        <w:pageBreakBefore w:val="0"/>
        <w:widowControl w:val="0"/>
        <w:kinsoku/>
        <w:wordWrap/>
        <w:overflowPunct/>
        <w:topLinePunct w:val="0"/>
        <w:autoSpaceDE/>
        <w:autoSpaceDN/>
        <w:bidi w:val="0"/>
        <w:adjustRightInd/>
        <w:snapToGrid/>
        <w:spacing w:line="300" w:lineRule="auto"/>
        <w:ind w:firstLine="420" w:firstLineChars="200"/>
        <w:textAlignment w:val="auto"/>
        <w:outlineLvl w:val="9"/>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300" w:lineRule="auto"/>
        <w:textAlignment w:val="auto"/>
        <w:outlineLvl w:val="9"/>
        <w:rPr>
          <w:rFonts w:hint="eastAsia"/>
          <w:b/>
          <w:szCs w:val="21"/>
        </w:rPr>
      </w:pPr>
      <w:r>
        <w:rPr>
          <w:rFonts w:hint="eastAsia"/>
          <w:b/>
          <w:szCs w:val="21"/>
        </w:rPr>
        <w:t>四、</w:t>
      </w:r>
      <w:r>
        <w:rPr>
          <w:rFonts w:hint="eastAsia"/>
          <w:b/>
          <w:szCs w:val="21"/>
          <w:lang w:val="en-US" w:eastAsia="zh-CN"/>
        </w:rPr>
        <w:t>简答</w:t>
      </w:r>
      <w:r>
        <w:rPr>
          <w:rFonts w:hint="eastAsia"/>
          <w:b/>
          <w:szCs w:val="21"/>
        </w:rPr>
        <w:t>题（本大题共4小题，第1题10分，第2题9分，第3题12分，第4题15分，共46分）</w:t>
      </w:r>
    </w:p>
    <w:p>
      <w:pPr>
        <w:keepNext w:val="0"/>
        <w:keepLines w:val="0"/>
        <w:pageBreakBefore w:val="0"/>
        <w:kinsoku/>
        <w:wordWrap/>
        <w:overflowPunct/>
        <w:topLinePunct w:val="0"/>
        <w:autoSpaceDE/>
        <w:autoSpaceDN/>
        <w:bidi w:val="0"/>
        <w:spacing w:line="240" w:lineRule="auto"/>
        <w:ind w:firstLine="211" w:firstLineChars="100"/>
        <w:textAlignment w:val="auto"/>
        <w:rPr>
          <w:color w:val="auto"/>
        </w:rPr>
      </w:pPr>
      <w:r>
        <w:rPr>
          <w:rFonts w:hint="eastAsia" w:ascii="宋体" w:hAnsi="宋体"/>
          <w:b/>
          <w:bCs/>
          <w:color w:val="auto"/>
          <w:szCs w:val="21"/>
          <w:highlight w:val="none"/>
          <w:lang w:val="en-US" w:eastAsia="zh-CN"/>
        </w:rPr>
        <w:t>1、</w:t>
      </w:r>
      <w:r>
        <w:rPr>
          <w:rFonts w:hint="eastAsia"/>
          <w:color w:val="auto"/>
          <w:szCs w:val="21"/>
        </w:rPr>
        <w:t>（1）</w:t>
      </w:r>
      <w:r>
        <w:rPr>
          <w:rFonts w:hint="eastAsia"/>
          <w:color w:val="auto"/>
        </w:rPr>
        <w:t>会威胁独立性（1分）。因为ABC会计师事务所的主要收费来源于V商业银行，存在重大经济利益（1分）。</w:t>
      </w:r>
    </w:p>
    <w:p>
      <w:pPr>
        <w:keepNext w:val="0"/>
        <w:keepLines w:val="0"/>
        <w:pageBreakBefore w:val="0"/>
        <w:kinsoku/>
        <w:wordWrap/>
        <w:overflowPunct/>
        <w:topLinePunct w:val="0"/>
        <w:autoSpaceDE/>
        <w:autoSpaceDN/>
        <w:bidi w:val="0"/>
        <w:spacing w:line="240" w:lineRule="auto"/>
        <w:ind w:firstLine="315" w:firstLineChars="150"/>
        <w:textAlignment w:val="auto"/>
        <w:rPr>
          <w:color w:val="auto"/>
        </w:rPr>
      </w:pPr>
      <w:r>
        <w:rPr>
          <w:rFonts w:hint="eastAsia"/>
          <w:color w:val="auto"/>
          <w:szCs w:val="21"/>
        </w:rPr>
        <w:t>（2）</w:t>
      </w:r>
      <w:r>
        <w:rPr>
          <w:rFonts w:hint="eastAsia" w:ascii="宋体" w:hAnsi="宋体"/>
          <w:color w:val="auto"/>
        </w:rPr>
        <w:t>不会威胁独立性（1分）。审计小组成员A注册会计师的妻子不是X银行的高级管理人员，对年报审计对象没有直接重大影响（1分）。</w:t>
      </w:r>
    </w:p>
    <w:p>
      <w:pPr>
        <w:keepNext w:val="0"/>
        <w:keepLines w:val="0"/>
        <w:pageBreakBefore w:val="0"/>
        <w:kinsoku/>
        <w:wordWrap/>
        <w:overflowPunct/>
        <w:topLinePunct w:val="0"/>
        <w:autoSpaceDE/>
        <w:autoSpaceDN/>
        <w:bidi w:val="0"/>
        <w:spacing w:line="240" w:lineRule="auto"/>
        <w:ind w:firstLine="210" w:firstLineChars="100"/>
        <w:textAlignment w:val="auto"/>
        <w:rPr>
          <w:color w:val="auto"/>
          <w:szCs w:val="21"/>
        </w:rPr>
      </w:pPr>
      <w:r>
        <w:rPr>
          <w:rFonts w:hint="eastAsia"/>
          <w:color w:val="auto"/>
          <w:szCs w:val="21"/>
        </w:rPr>
        <w:t>（3）会威胁独立性（1分）。审计小组成员C注册会计师协助V银行编制财务报表，又参与V银行的审计，将导致自己评价自己的工作。（自我评价）（1分）</w:t>
      </w:r>
    </w:p>
    <w:p>
      <w:pPr>
        <w:keepNext w:val="0"/>
        <w:keepLines w:val="0"/>
        <w:pageBreakBefore w:val="0"/>
        <w:kinsoku/>
        <w:wordWrap/>
        <w:overflowPunct/>
        <w:topLinePunct w:val="0"/>
        <w:autoSpaceDE/>
        <w:autoSpaceDN/>
        <w:bidi w:val="0"/>
        <w:spacing w:line="240" w:lineRule="auto"/>
        <w:ind w:firstLine="210" w:firstLineChars="100"/>
        <w:textAlignment w:val="auto"/>
        <w:rPr>
          <w:color w:val="auto"/>
          <w:szCs w:val="21"/>
        </w:rPr>
      </w:pPr>
      <w:r>
        <w:rPr>
          <w:rFonts w:hint="eastAsia"/>
          <w:color w:val="auto"/>
          <w:szCs w:val="21"/>
        </w:rPr>
        <w:t>（4）</w:t>
      </w:r>
      <w:r>
        <w:rPr>
          <w:rFonts w:hint="eastAsia"/>
          <w:color w:val="auto"/>
        </w:rPr>
        <w:t>威胁的独立性（1分）。</w:t>
      </w:r>
      <w:r>
        <w:rPr>
          <w:rFonts w:hint="eastAsia"/>
          <w:color w:val="auto"/>
          <w:szCs w:val="21"/>
        </w:rPr>
        <w:t>其</w:t>
      </w:r>
      <w:r>
        <w:rPr>
          <w:rFonts w:hint="eastAsia"/>
          <w:color w:val="auto"/>
        </w:rPr>
        <w:t>妹妹属于关系密切的家庭成员，并且所从事会计核算工作能够对年报审计业务产生直接重大影响（1分）。</w:t>
      </w:r>
      <w:r>
        <w:rPr>
          <w:rFonts w:eastAsia="黑体"/>
          <w:color w:val="auto"/>
        </w:rPr>
        <w:t xml:space="preserve">  </w:t>
      </w:r>
    </w:p>
    <w:p>
      <w:pPr>
        <w:keepNext w:val="0"/>
        <w:keepLines w:val="0"/>
        <w:pageBreakBefore w:val="0"/>
        <w:kinsoku/>
        <w:wordWrap/>
        <w:overflowPunct/>
        <w:topLinePunct w:val="0"/>
        <w:autoSpaceDE/>
        <w:autoSpaceDN/>
        <w:bidi w:val="0"/>
        <w:spacing w:line="240" w:lineRule="auto"/>
        <w:ind w:firstLine="210" w:firstLineChars="100"/>
        <w:textAlignment w:val="auto"/>
        <w:rPr>
          <w:rFonts w:hint="eastAsia"/>
          <w:color w:val="auto"/>
          <w:szCs w:val="21"/>
        </w:rPr>
      </w:pPr>
      <w:r>
        <w:rPr>
          <w:rFonts w:hint="eastAsia"/>
          <w:color w:val="auto"/>
          <w:szCs w:val="21"/>
        </w:rPr>
        <w:t>（5）威胁独立性（1分）。因为D注册会计师持有V商业银行的股票，D注册会计师与V商业银行存在直接经济利益（1分）。</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b/>
          <w:bCs/>
          <w:szCs w:val="21"/>
          <w:highlight w:val="none"/>
          <w:lang w:val="en-US" w:eastAsia="zh-CN"/>
        </w:rPr>
      </w:pPr>
    </w:p>
    <w:p>
      <w:pPr>
        <w:keepNext w:val="0"/>
        <w:keepLines w:val="0"/>
        <w:pageBreakBefore w:val="0"/>
        <w:kinsoku/>
        <w:wordWrap/>
        <w:overflowPunct/>
        <w:topLinePunct w:val="0"/>
        <w:autoSpaceDE/>
        <w:autoSpaceDN/>
        <w:bidi w:val="0"/>
        <w:spacing w:line="240" w:lineRule="auto"/>
        <w:textAlignment w:val="auto"/>
        <w:rPr>
          <w:rFonts w:ascii="宋体" w:hAnsi="宋体" w:eastAsia="宋体"/>
          <w:color w:val="auto"/>
          <w:szCs w:val="21"/>
        </w:rPr>
      </w:pPr>
      <w:r>
        <w:rPr>
          <w:rFonts w:hint="eastAsia"/>
          <w:b/>
          <w:color w:val="auto"/>
          <w:szCs w:val="21"/>
          <w:highlight w:val="none"/>
          <w:lang w:val="en-US" w:eastAsia="zh-CN"/>
        </w:rPr>
        <w:t>2、</w:t>
      </w:r>
      <w:r>
        <w:rPr>
          <w:rFonts w:hint="eastAsia" w:ascii="宋体" w:hAnsi="宋体" w:eastAsia="宋体"/>
          <w:color w:val="auto"/>
          <w:szCs w:val="21"/>
        </w:rPr>
        <w:t>（1）审计风险模型  审计风险=重大错报风险×检查风险  （2分）</w:t>
      </w:r>
    </w:p>
    <w:p>
      <w:pPr>
        <w:keepNext w:val="0"/>
        <w:keepLines w:val="0"/>
        <w:pageBreakBefore w:val="0"/>
        <w:kinsoku/>
        <w:wordWrap/>
        <w:overflowPunct/>
        <w:topLinePunct w:val="0"/>
        <w:autoSpaceDE/>
        <w:autoSpaceDN/>
        <w:bidi w:val="0"/>
        <w:spacing w:line="240" w:lineRule="auto"/>
        <w:textAlignment w:val="auto"/>
        <w:rPr>
          <w:color w:val="auto"/>
        </w:rPr>
      </w:pPr>
      <w:r>
        <w:rPr>
          <w:rFonts w:hint="eastAsia"/>
          <w:color w:val="auto"/>
        </w:rPr>
        <w:t>（2） 情况一  可接受的检查风险=4%÷100%=4%    （1分）</w:t>
      </w:r>
    </w:p>
    <w:p>
      <w:pPr>
        <w:keepNext w:val="0"/>
        <w:keepLines w:val="0"/>
        <w:pageBreakBefore w:val="0"/>
        <w:kinsoku/>
        <w:wordWrap/>
        <w:overflowPunct/>
        <w:topLinePunct w:val="0"/>
        <w:autoSpaceDE/>
        <w:autoSpaceDN/>
        <w:bidi w:val="0"/>
        <w:spacing w:line="240" w:lineRule="auto"/>
        <w:textAlignment w:val="auto"/>
        <w:rPr>
          <w:color w:val="auto"/>
        </w:rPr>
      </w:pPr>
      <w:r>
        <w:rPr>
          <w:rFonts w:hint="eastAsia"/>
          <w:color w:val="auto"/>
        </w:rPr>
        <w:t xml:space="preserve">      情况二  可接受的检查风险=4%÷40%=10%   （1分）</w:t>
      </w:r>
    </w:p>
    <w:p>
      <w:pPr>
        <w:keepNext w:val="0"/>
        <w:keepLines w:val="0"/>
        <w:pageBreakBefore w:val="0"/>
        <w:kinsoku/>
        <w:wordWrap/>
        <w:overflowPunct/>
        <w:topLinePunct w:val="0"/>
        <w:autoSpaceDE/>
        <w:autoSpaceDN/>
        <w:bidi w:val="0"/>
        <w:spacing w:line="240" w:lineRule="auto"/>
        <w:textAlignment w:val="auto"/>
        <w:rPr>
          <w:color w:val="auto"/>
        </w:rPr>
      </w:pPr>
      <w:r>
        <w:rPr>
          <w:rFonts w:hint="eastAsia"/>
          <w:color w:val="auto"/>
        </w:rPr>
        <w:t xml:space="preserve">      情况三  可接受的检查风险=2%÷100%=2%   （1分）</w:t>
      </w:r>
    </w:p>
    <w:p>
      <w:pPr>
        <w:keepNext w:val="0"/>
        <w:keepLines w:val="0"/>
        <w:pageBreakBefore w:val="0"/>
        <w:kinsoku/>
        <w:wordWrap/>
        <w:overflowPunct/>
        <w:topLinePunct w:val="0"/>
        <w:autoSpaceDE/>
        <w:autoSpaceDN/>
        <w:bidi w:val="0"/>
        <w:spacing w:line="240" w:lineRule="auto"/>
        <w:ind w:firstLine="630" w:firstLineChars="300"/>
        <w:textAlignment w:val="auto"/>
        <w:rPr>
          <w:color w:val="auto"/>
        </w:rPr>
      </w:pPr>
      <w:r>
        <w:rPr>
          <w:rFonts w:hint="eastAsia"/>
          <w:color w:val="auto"/>
        </w:rPr>
        <w:t>情况四  可接受的检查风险=2%÷40%=5%    （1分）</w:t>
      </w:r>
    </w:p>
    <w:p>
      <w:pPr>
        <w:keepNext w:val="0"/>
        <w:keepLines w:val="0"/>
        <w:pageBreakBefore w:val="0"/>
        <w:kinsoku/>
        <w:wordWrap/>
        <w:overflowPunct/>
        <w:topLinePunct w:val="0"/>
        <w:autoSpaceDE/>
        <w:autoSpaceDN/>
        <w:bidi w:val="0"/>
        <w:spacing w:line="240" w:lineRule="auto"/>
        <w:ind w:firstLine="630" w:firstLineChars="300"/>
        <w:textAlignment w:val="auto"/>
        <w:rPr>
          <w:color w:val="auto"/>
        </w:rPr>
      </w:pPr>
      <w:r>
        <w:rPr>
          <w:rFonts w:hint="eastAsia"/>
          <w:color w:val="auto"/>
        </w:rPr>
        <w:t>情况三需要的审计证据最多，因为可接受的检查风险水平越低需要的审计证据越多，情况三可接受的检查风险水平最低。（</w:t>
      </w:r>
      <w:r>
        <w:rPr>
          <w:rFonts w:hint="eastAsia"/>
          <w:color w:val="auto"/>
          <w:lang w:val="en-US" w:eastAsia="zh-CN"/>
        </w:rPr>
        <w:t>3</w:t>
      </w:r>
      <w:r>
        <w:rPr>
          <w:rFonts w:hint="eastAsia"/>
          <w:color w:val="auto"/>
        </w:rPr>
        <w:t>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宋体"/>
          <w:b/>
          <w:szCs w:val="21"/>
          <w:highlight w:val="none"/>
          <w:lang w:val="en-US" w:eastAsia="zh-CN"/>
        </w:rPr>
      </w:pP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2" w:firstLineChars="200"/>
        <w:jc w:val="both"/>
        <w:textAlignment w:val="auto"/>
        <w:rPr>
          <w:rFonts w:hint="eastAsia" w:ascii="宋体" w:hAnsi="宋体" w:eastAsia="宋体"/>
          <w:color w:val="auto"/>
          <w:sz w:val="21"/>
          <w:szCs w:val="21"/>
          <w:lang w:eastAsia="zh-CN"/>
        </w:rPr>
      </w:pPr>
      <w:r>
        <w:rPr>
          <w:rFonts w:hint="eastAsia"/>
          <w:b/>
          <w:sz w:val="21"/>
          <w:szCs w:val="21"/>
          <w:highlight w:val="none"/>
          <w:lang w:val="en-US" w:eastAsia="zh-CN"/>
        </w:rPr>
        <w:t>3、</w:t>
      </w:r>
      <w:r>
        <w:rPr>
          <w:rFonts w:ascii="宋体" w:hAnsi="宋体" w:eastAsia="宋体"/>
          <w:color w:val="auto"/>
          <w:sz w:val="21"/>
          <w:szCs w:val="21"/>
        </w:rPr>
        <w:t>（1）不合理</w:t>
      </w:r>
      <w:r>
        <w:rPr>
          <w:rFonts w:hint="eastAsia" w:ascii="宋体" w:hAnsi="宋体" w:eastAsia="宋体"/>
          <w:color w:val="auto"/>
          <w:sz w:val="21"/>
          <w:szCs w:val="21"/>
        </w:rPr>
        <w:t>。</w:t>
      </w:r>
      <w:r>
        <w:rPr>
          <w:rFonts w:ascii="宋体" w:hAnsi="宋体" w:eastAsia="宋体"/>
          <w:color w:val="auto"/>
          <w:sz w:val="21"/>
          <w:szCs w:val="21"/>
        </w:rPr>
        <w:t>由于不同财务报表使用者对财务信息的需求可能差异很大，因此，确定重要性水平时不应考虑错报对个别财务报表使用者可能产生的影响。</w:t>
      </w:r>
      <w:r>
        <w:rPr>
          <w:rFonts w:hint="eastAsia"/>
          <w:color w:val="auto"/>
          <w:sz w:val="21"/>
          <w:szCs w:val="21"/>
          <w:lang w:eastAsia="zh-CN"/>
        </w:rPr>
        <w:t>（</w:t>
      </w:r>
      <w:r>
        <w:rPr>
          <w:rFonts w:hint="eastAsia"/>
          <w:color w:val="auto"/>
          <w:sz w:val="21"/>
          <w:szCs w:val="21"/>
          <w:lang w:val="en-US" w:eastAsia="zh-CN"/>
        </w:rPr>
        <w:t>3分</w:t>
      </w:r>
      <w:r>
        <w:rPr>
          <w:rFonts w:hint="eastAsia"/>
          <w:color w:val="auto"/>
          <w:sz w:val="21"/>
          <w:szCs w:val="21"/>
          <w:lang w:eastAsia="zh-CN"/>
        </w:rPr>
        <w:t>）</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lang w:eastAsia="zh-CN"/>
        </w:rPr>
      </w:pPr>
      <w:r>
        <w:rPr>
          <w:rFonts w:ascii="宋体" w:hAnsi="宋体" w:eastAsia="宋体"/>
          <w:color w:val="auto"/>
          <w:sz w:val="21"/>
          <w:szCs w:val="21"/>
        </w:rPr>
        <w:t>（2）不合理。注册会计师在确定重要性水平时，应当以经常性业务的税前利润作为基准，如果被审计单位经营情况不稳定，应当选择近几年经常性业务的平均税前利润作为确定重要性水平的基准。</w:t>
      </w:r>
      <w:r>
        <w:rPr>
          <w:rFonts w:hint="eastAsia"/>
          <w:color w:val="auto"/>
          <w:sz w:val="21"/>
          <w:szCs w:val="21"/>
          <w:lang w:eastAsia="zh-CN"/>
        </w:rPr>
        <w:t>（</w:t>
      </w:r>
      <w:r>
        <w:rPr>
          <w:rFonts w:hint="eastAsia"/>
          <w:color w:val="auto"/>
          <w:sz w:val="21"/>
          <w:szCs w:val="21"/>
          <w:lang w:val="en-US" w:eastAsia="zh-CN"/>
        </w:rPr>
        <w:t>3分</w:t>
      </w:r>
      <w:r>
        <w:rPr>
          <w:rFonts w:hint="eastAsia"/>
          <w:color w:val="auto"/>
          <w:sz w:val="21"/>
          <w:szCs w:val="21"/>
          <w:lang w:eastAsia="zh-CN"/>
        </w:rPr>
        <w:t>）</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ascii="宋体" w:hAnsi="宋体" w:eastAsia="宋体"/>
          <w:color w:val="auto"/>
          <w:sz w:val="21"/>
          <w:szCs w:val="21"/>
          <w:lang w:eastAsia="zh-CN"/>
        </w:rPr>
      </w:pPr>
      <w:r>
        <w:rPr>
          <w:rFonts w:ascii="宋体" w:hAnsi="宋体" w:eastAsia="宋体"/>
          <w:color w:val="auto"/>
          <w:sz w:val="21"/>
          <w:szCs w:val="21"/>
        </w:rPr>
        <w:t>（3）不合理。明显微小的错报是指无论单独或者汇总起来，无论从规模、性质或其发生的环境来看，都是明显微不足道的。因此，在单独考虑错报的影响之外，还要将错报汇总起来考虑。</w:t>
      </w:r>
      <w:r>
        <w:rPr>
          <w:rFonts w:hint="eastAsia"/>
          <w:color w:val="auto"/>
          <w:sz w:val="21"/>
          <w:szCs w:val="21"/>
          <w:lang w:eastAsia="zh-CN"/>
        </w:rPr>
        <w:t>（</w:t>
      </w:r>
      <w:r>
        <w:rPr>
          <w:rFonts w:hint="eastAsia"/>
          <w:color w:val="auto"/>
          <w:sz w:val="21"/>
          <w:szCs w:val="21"/>
          <w:lang w:val="en-US" w:eastAsia="zh-CN"/>
        </w:rPr>
        <w:t>3分</w:t>
      </w:r>
      <w:r>
        <w:rPr>
          <w:rFonts w:hint="eastAsia"/>
          <w:color w:val="auto"/>
          <w:sz w:val="21"/>
          <w:szCs w:val="21"/>
          <w:lang w:eastAsia="zh-CN"/>
        </w:rPr>
        <w:t>）</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color w:val="auto"/>
          <w:sz w:val="21"/>
          <w:szCs w:val="21"/>
          <w:lang w:eastAsia="zh-CN"/>
        </w:rPr>
      </w:pPr>
      <w:r>
        <w:rPr>
          <w:rFonts w:ascii="宋体" w:hAnsi="宋体" w:eastAsia="宋体"/>
          <w:color w:val="auto"/>
          <w:sz w:val="21"/>
          <w:szCs w:val="21"/>
        </w:rPr>
        <w:t>（4）不合理。虽然从数量方面考虑错报的金额小于重要性水平，但是从性质方面考虑，该错报调整会导致利润总额由盈利150万元变为亏损30万元，应将这两项错报认定为重大错报。</w:t>
      </w:r>
      <w:r>
        <w:rPr>
          <w:rFonts w:hint="eastAsia"/>
          <w:color w:val="auto"/>
          <w:sz w:val="21"/>
          <w:szCs w:val="21"/>
          <w:lang w:eastAsia="zh-CN"/>
        </w:rPr>
        <w:t>（</w:t>
      </w:r>
      <w:r>
        <w:rPr>
          <w:rFonts w:hint="eastAsia"/>
          <w:color w:val="auto"/>
          <w:sz w:val="21"/>
          <w:szCs w:val="21"/>
          <w:lang w:val="en-US" w:eastAsia="zh-CN"/>
        </w:rPr>
        <w:t>3分</w:t>
      </w:r>
      <w:r>
        <w:rPr>
          <w:rFonts w:hint="eastAsia"/>
          <w:color w:val="auto"/>
          <w:sz w:val="21"/>
          <w:szCs w:val="21"/>
          <w:lang w:eastAsia="zh-CN"/>
        </w:rPr>
        <w:t>）</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eastAsia"/>
          <w:color w:val="auto"/>
          <w:sz w:val="21"/>
          <w:szCs w:val="21"/>
          <w:lang w:eastAsia="zh-CN"/>
        </w:rPr>
      </w:pPr>
    </w:p>
    <w:p>
      <w:pPr>
        <w:keepNext w:val="0"/>
        <w:keepLines w:val="0"/>
        <w:pageBreakBefore w:val="0"/>
        <w:kinsoku/>
        <w:wordWrap/>
        <w:overflowPunct/>
        <w:topLinePunct w:val="0"/>
        <w:autoSpaceDE/>
        <w:autoSpaceDN/>
        <w:bidi w:val="0"/>
        <w:spacing w:line="240" w:lineRule="auto"/>
        <w:textAlignment w:val="auto"/>
        <w:rPr>
          <w:color w:val="auto"/>
        </w:rPr>
      </w:pPr>
      <w:r>
        <w:rPr>
          <w:rFonts w:hint="eastAsia"/>
          <w:color w:val="auto"/>
          <w:sz w:val="21"/>
          <w:szCs w:val="21"/>
          <w:lang w:val="en-US" w:eastAsia="zh-CN"/>
        </w:rPr>
        <w:t>4、</w:t>
      </w:r>
      <w:r>
        <w:rPr>
          <w:rFonts w:hint="eastAsia"/>
          <w:color w:val="auto"/>
        </w:rPr>
        <w:t>（1）购货发票比收料单更可靠。理由：购货发票是属于外部证据，而收料单是属于内部证据，一般情况下，外部证据比内部证据可靠。 （3分）</w:t>
      </w:r>
    </w:p>
    <w:p>
      <w:pPr>
        <w:keepNext w:val="0"/>
        <w:keepLines w:val="0"/>
        <w:pageBreakBefore w:val="0"/>
        <w:kinsoku/>
        <w:wordWrap/>
        <w:overflowPunct/>
        <w:topLinePunct w:val="0"/>
        <w:autoSpaceDE/>
        <w:autoSpaceDN/>
        <w:bidi w:val="0"/>
        <w:spacing w:line="240" w:lineRule="auto"/>
        <w:textAlignment w:val="auto"/>
        <w:rPr>
          <w:color w:val="auto"/>
        </w:rPr>
      </w:pPr>
      <w:r>
        <w:rPr>
          <w:rFonts w:hint="eastAsia"/>
          <w:color w:val="auto"/>
        </w:rPr>
        <w:t>（2）销货发票副本比产品出库单更可靠理由：虽然两者都是内部证据，但销货发票副本是在外部流转的，并获得了公司以外的机构或个人的承认，而产品出库单只在公司内部流转。一般来说，如果内部证据在外部流转并获得第三方的认可，具有更高的可靠性。（3分）</w:t>
      </w:r>
    </w:p>
    <w:p>
      <w:pPr>
        <w:keepNext w:val="0"/>
        <w:keepLines w:val="0"/>
        <w:pageBreakBefore w:val="0"/>
        <w:kinsoku/>
        <w:wordWrap/>
        <w:overflowPunct/>
        <w:topLinePunct w:val="0"/>
        <w:autoSpaceDE/>
        <w:autoSpaceDN/>
        <w:bidi w:val="0"/>
        <w:spacing w:line="240" w:lineRule="auto"/>
        <w:textAlignment w:val="auto"/>
        <w:rPr>
          <w:color w:val="auto"/>
        </w:rPr>
      </w:pPr>
      <w:r>
        <w:rPr>
          <w:rFonts w:hint="eastAsia"/>
          <w:color w:val="auto"/>
        </w:rPr>
        <w:t>（3）领料单比材料成本计算表可靠。这是因为领料单预先被连续编号，并且经过公司不同部门人员的审核，而材料成本计算表只在会计部门内部流转。（3分）</w:t>
      </w:r>
    </w:p>
    <w:p>
      <w:pPr>
        <w:keepNext w:val="0"/>
        <w:keepLines w:val="0"/>
        <w:pageBreakBefore w:val="0"/>
        <w:kinsoku/>
        <w:wordWrap/>
        <w:overflowPunct/>
        <w:topLinePunct w:val="0"/>
        <w:autoSpaceDE/>
        <w:autoSpaceDN/>
        <w:bidi w:val="0"/>
        <w:spacing w:line="240" w:lineRule="auto"/>
        <w:textAlignment w:val="auto"/>
        <w:rPr>
          <w:color w:val="auto"/>
        </w:rPr>
      </w:pPr>
      <w:r>
        <w:rPr>
          <w:rFonts w:hint="eastAsia"/>
          <w:color w:val="auto"/>
        </w:rPr>
        <w:t>（4）工资发放单比工资计算单可靠。这是因为工资发放单需经会计部门外的工资领取人签字确认，而工资计算单只在会计部门内部流转。  （3分）</w:t>
      </w:r>
    </w:p>
    <w:p>
      <w:pPr>
        <w:keepNext w:val="0"/>
        <w:keepLines w:val="0"/>
        <w:pageBreakBefore w:val="0"/>
        <w:kinsoku/>
        <w:wordWrap/>
        <w:overflowPunct/>
        <w:topLinePunct w:val="0"/>
        <w:autoSpaceDE/>
        <w:autoSpaceDN/>
        <w:bidi w:val="0"/>
        <w:spacing w:line="240" w:lineRule="auto"/>
        <w:textAlignment w:val="auto"/>
        <w:rPr>
          <w:color w:val="auto"/>
        </w:rPr>
      </w:pPr>
      <w:r>
        <w:rPr>
          <w:rFonts w:hint="eastAsia"/>
          <w:color w:val="auto"/>
        </w:rPr>
        <w:t>（</w:t>
      </w:r>
      <w:r>
        <w:rPr>
          <w:rFonts w:hint="eastAsia"/>
          <w:color w:val="auto"/>
          <w:lang w:val="en-US" w:eastAsia="zh-CN"/>
        </w:rPr>
        <w:t>5</w:t>
      </w:r>
      <w:r>
        <w:rPr>
          <w:rFonts w:hint="eastAsia"/>
          <w:color w:val="auto"/>
        </w:rPr>
        <w:t>）银行询证函回函比银行对账单可靠。这是因为银行询证函回函是注册会计师直接获取的，未经公司有关职员之手；而银行对账单经过公司有关职员之手，存在伪造、涂改的可能性。以银行询证函的回函的证明力强。  （3分）</w:t>
      </w:r>
    </w:p>
    <w:p>
      <w:pPr>
        <w:pStyle w:val="8"/>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firstLine="420" w:firstLineChars="200"/>
        <w:jc w:val="both"/>
        <w:textAlignment w:val="auto"/>
        <w:rPr>
          <w:rFonts w:hint="default"/>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b/>
          <w:bCs/>
          <w:szCs w:val="21"/>
          <w:highlight w:val="none"/>
        </w:rPr>
      </w:pPr>
      <w:r>
        <w:rPr>
          <w:rFonts w:hint="eastAsia"/>
          <w:b/>
          <w:szCs w:val="21"/>
          <w:highlight w:val="none"/>
        </w:rPr>
        <w:t>五、综合分析题（共14分，共1题）</w:t>
      </w:r>
    </w:p>
    <w:p>
      <w:pPr>
        <w:keepNext w:val="0"/>
        <w:keepLines w:val="0"/>
        <w:pageBreakBefore w:val="0"/>
        <w:widowControl w:val="0"/>
        <w:kinsoku/>
        <w:wordWrap/>
        <w:overflowPunct/>
        <w:topLinePunct w:val="0"/>
        <w:autoSpaceDE/>
        <w:autoSpaceDN/>
        <w:bidi w:val="0"/>
        <w:adjustRightInd/>
        <w:snapToGrid w:val="0"/>
        <w:spacing w:line="264"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1、要求：请根据审计工作底稿记载的事项，填写下表</w:t>
      </w:r>
    </w:p>
    <w:p>
      <w:pPr>
        <w:keepNext w:val="0"/>
        <w:keepLines w:val="0"/>
        <w:pageBreakBefore w:val="0"/>
        <w:widowControl w:val="0"/>
        <w:kinsoku/>
        <w:wordWrap/>
        <w:overflowPunct/>
        <w:topLinePunct w:val="0"/>
        <w:autoSpaceDE/>
        <w:autoSpaceDN/>
        <w:bidi w:val="0"/>
        <w:snapToGrid w:val="0"/>
        <w:spacing w:line="264" w:lineRule="auto"/>
        <w:ind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解析：</w:t>
      </w:r>
    </w:p>
    <w:tbl>
      <w:tblPr>
        <w:tblStyle w:val="4"/>
        <w:tblW w:w="9335" w:type="dxa"/>
        <w:tblCellSpacing w:w="0" w:type="dxa"/>
        <w:tblInd w:w="3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7"/>
        <w:gridCol w:w="2160"/>
        <w:gridCol w:w="2078"/>
        <w:gridCol w:w="4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blCellSpacing w:w="0" w:type="dxa"/>
        </w:trPr>
        <w:tc>
          <w:tcPr>
            <w:tcW w:w="597" w:type="dxa"/>
            <w:tcBorders>
              <w:tl2br w:val="nil"/>
              <w:tr2bl w:val="nil"/>
            </w:tcBorders>
            <w:noWrap w:val="0"/>
            <w:vAlign w:val="top"/>
          </w:tcPr>
          <w:p>
            <w:pPr>
              <w:pStyle w:val="3"/>
              <w:keepNext w:val="0"/>
              <w:keepLines w:val="0"/>
              <w:widowControl/>
              <w:suppressLineNumbers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事项序号</w:t>
            </w:r>
          </w:p>
        </w:tc>
        <w:tc>
          <w:tcPr>
            <w:tcW w:w="216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是否可能表明存在重大错报风险 （是/否）</w:t>
            </w:r>
          </w:p>
        </w:tc>
        <w:tc>
          <w:tcPr>
            <w:tcW w:w="2078"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重大错报风险属于报表层次还是认定层次</w:t>
            </w:r>
          </w:p>
        </w:tc>
        <w:tc>
          <w:tcPr>
            <w:tcW w:w="450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财务报表项目名称及认定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 w:hRule="atLeast"/>
          <w:tblCellSpacing w:w="0" w:type="dxa"/>
        </w:trPr>
        <w:tc>
          <w:tcPr>
            <w:tcW w:w="597" w:type="dxa"/>
            <w:tcBorders>
              <w:tl2br w:val="nil"/>
              <w:tr2bl w:val="nil"/>
            </w:tcBorders>
            <w:noWrap w:val="0"/>
            <w:vAlign w:val="top"/>
          </w:tcPr>
          <w:p>
            <w:pPr>
              <w:pStyle w:val="3"/>
              <w:keepNext w:val="0"/>
              <w:keepLines w:val="0"/>
              <w:widowControl/>
              <w:suppressLineNumbers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w:t>
            </w:r>
          </w:p>
        </w:tc>
        <w:tc>
          <w:tcPr>
            <w:tcW w:w="216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是</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1分</w:t>
            </w:r>
            <w:r>
              <w:rPr>
                <w:rFonts w:hint="eastAsia" w:eastAsia="宋体" w:cs="宋体"/>
                <w:b w:val="0"/>
                <w:bCs w:val="0"/>
                <w:color w:val="auto"/>
                <w:sz w:val="21"/>
                <w:szCs w:val="21"/>
                <w:lang w:eastAsia="zh-CN"/>
              </w:rPr>
              <w:t>）</w:t>
            </w:r>
          </w:p>
        </w:tc>
        <w:tc>
          <w:tcPr>
            <w:tcW w:w="2078"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认定层次</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1分</w:t>
            </w:r>
            <w:r>
              <w:rPr>
                <w:rFonts w:hint="eastAsia" w:eastAsia="宋体" w:cs="宋体"/>
                <w:b w:val="0"/>
                <w:bCs w:val="0"/>
                <w:color w:val="auto"/>
                <w:sz w:val="21"/>
                <w:szCs w:val="21"/>
                <w:lang w:eastAsia="zh-CN"/>
              </w:rPr>
              <w:t>）</w:t>
            </w:r>
          </w:p>
        </w:tc>
        <w:tc>
          <w:tcPr>
            <w:tcW w:w="450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①营业收入/发生②应收账款/存在</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2分</w:t>
            </w:r>
            <w:r>
              <w:rPr>
                <w:rFonts w:hint="eastAsia" w:eastAsia="宋体" w:cs="宋体"/>
                <w:b w:val="0"/>
                <w:bCs w:val="0"/>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6" w:hRule="atLeast"/>
          <w:tblCellSpacing w:w="0" w:type="dxa"/>
        </w:trPr>
        <w:tc>
          <w:tcPr>
            <w:tcW w:w="597" w:type="dxa"/>
            <w:tcBorders>
              <w:tl2br w:val="nil"/>
              <w:tr2bl w:val="nil"/>
            </w:tcBorders>
            <w:noWrap w:val="0"/>
            <w:vAlign w:val="top"/>
          </w:tcPr>
          <w:p>
            <w:pPr>
              <w:pStyle w:val="3"/>
              <w:keepNext w:val="0"/>
              <w:keepLines w:val="0"/>
              <w:widowControl/>
              <w:suppressLineNumbers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（2）</w:t>
            </w:r>
          </w:p>
        </w:tc>
        <w:tc>
          <w:tcPr>
            <w:tcW w:w="216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sz w:val="21"/>
                <w:szCs w:val="21"/>
              </w:rPr>
              <w:t>是</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1分</w:t>
            </w:r>
            <w:r>
              <w:rPr>
                <w:rFonts w:hint="eastAsia" w:eastAsia="宋体" w:cs="宋体"/>
                <w:b w:val="0"/>
                <w:bCs w:val="0"/>
                <w:color w:val="auto"/>
                <w:sz w:val="21"/>
                <w:szCs w:val="21"/>
                <w:lang w:eastAsia="zh-CN"/>
              </w:rPr>
              <w:t>）</w:t>
            </w:r>
          </w:p>
        </w:tc>
        <w:tc>
          <w:tcPr>
            <w:tcW w:w="2078"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sz w:val="21"/>
                <w:szCs w:val="21"/>
              </w:rPr>
              <w:t>认定层次</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1分</w:t>
            </w:r>
            <w:r>
              <w:rPr>
                <w:rFonts w:hint="eastAsia" w:eastAsia="宋体" w:cs="宋体"/>
                <w:b w:val="0"/>
                <w:bCs w:val="0"/>
                <w:color w:val="auto"/>
                <w:sz w:val="21"/>
                <w:szCs w:val="21"/>
                <w:lang w:eastAsia="zh-CN"/>
              </w:rPr>
              <w:t>）</w:t>
            </w:r>
          </w:p>
        </w:tc>
        <w:tc>
          <w:tcPr>
            <w:tcW w:w="450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sz w:val="21"/>
                <w:szCs w:val="21"/>
              </w:rPr>
              <w:t> 销售费用/完整性</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1分</w:t>
            </w:r>
            <w:r>
              <w:rPr>
                <w:rFonts w:hint="eastAsia" w:eastAsia="宋体" w:cs="宋体"/>
                <w:b w:val="0"/>
                <w:bCs w:val="0"/>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blCellSpacing w:w="0" w:type="dxa"/>
        </w:trPr>
        <w:tc>
          <w:tcPr>
            <w:tcW w:w="597" w:type="dxa"/>
            <w:tcBorders>
              <w:tl2br w:val="nil"/>
              <w:tr2bl w:val="nil"/>
            </w:tcBorders>
            <w:noWrap w:val="0"/>
            <w:vAlign w:val="top"/>
          </w:tcPr>
          <w:p>
            <w:pPr>
              <w:pStyle w:val="3"/>
              <w:keepNext w:val="0"/>
              <w:keepLines w:val="0"/>
              <w:widowControl/>
              <w:suppressLineNumbers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（3）</w:t>
            </w:r>
          </w:p>
        </w:tc>
        <w:tc>
          <w:tcPr>
            <w:tcW w:w="216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否</w:t>
            </w:r>
            <w:r>
              <w:rPr>
                <w:rFonts w:hint="eastAsia" w:eastAsia="宋体" w:cs="宋体"/>
                <w:b w:val="0"/>
                <w:bCs w:val="0"/>
                <w:color w:val="auto"/>
                <w:sz w:val="21"/>
                <w:szCs w:val="21"/>
                <w:lang w:val="en-US" w:eastAsia="zh-CN"/>
              </w:rPr>
              <w:t>（1分）</w:t>
            </w:r>
          </w:p>
        </w:tc>
        <w:tc>
          <w:tcPr>
            <w:tcW w:w="2078"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rPr>
            </w:pPr>
          </w:p>
        </w:tc>
        <w:tc>
          <w:tcPr>
            <w:tcW w:w="450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7" w:hRule="atLeast"/>
          <w:tblCellSpacing w:w="0" w:type="dxa"/>
        </w:trPr>
        <w:tc>
          <w:tcPr>
            <w:tcW w:w="597" w:type="dxa"/>
            <w:tcBorders>
              <w:tl2br w:val="nil"/>
              <w:tr2bl w:val="nil"/>
            </w:tcBorders>
            <w:noWrap w:val="0"/>
            <w:vAlign w:val="top"/>
          </w:tcPr>
          <w:p>
            <w:pPr>
              <w:pStyle w:val="3"/>
              <w:keepNext w:val="0"/>
              <w:keepLines w:val="0"/>
              <w:widowControl/>
              <w:suppressLineNumbers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（4）</w:t>
            </w:r>
          </w:p>
        </w:tc>
        <w:tc>
          <w:tcPr>
            <w:tcW w:w="216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是</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1分</w:t>
            </w:r>
            <w:r>
              <w:rPr>
                <w:rFonts w:hint="eastAsia" w:eastAsia="宋体" w:cs="宋体"/>
                <w:b w:val="0"/>
                <w:bCs w:val="0"/>
                <w:color w:val="auto"/>
                <w:sz w:val="21"/>
                <w:szCs w:val="21"/>
                <w:lang w:eastAsia="zh-CN"/>
              </w:rPr>
              <w:t>）</w:t>
            </w:r>
          </w:p>
        </w:tc>
        <w:tc>
          <w:tcPr>
            <w:tcW w:w="2078"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财务报表层次</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1分</w:t>
            </w:r>
            <w:r>
              <w:rPr>
                <w:rFonts w:hint="eastAsia" w:eastAsia="宋体" w:cs="宋体"/>
                <w:b w:val="0"/>
                <w:bCs w:val="0"/>
                <w:color w:val="auto"/>
                <w:sz w:val="21"/>
                <w:szCs w:val="21"/>
                <w:lang w:eastAsia="zh-CN"/>
              </w:rPr>
              <w:t>）</w:t>
            </w:r>
          </w:p>
        </w:tc>
        <w:tc>
          <w:tcPr>
            <w:tcW w:w="450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 </w:t>
            </w:r>
            <w:r>
              <w:rPr>
                <w:rFonts w:hint="eastAsia" w:ascii="宋体" w:hAnsi="宋体" w:eastAsia="宋体" w:cs="宋体"/>
                <w:b w:val="0"/>
                <w:bCs w:val="0"/>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4" w:hRule="atLeast"/>
          <w:tblCellSpacing w:w="0" w:type="dxa"/>
        </w:trPr>
        <w:tc>
          <w:tcPr>
            <w:tcW w:w="597" w:type="dxa"/>
            <w:tcBorders>
              <w:tl2br w:val="nil"/>
              <w:tr2bl w:val="nil"/>
            </w:tcBorders>
            <w:noWrap w:val="0"/>
            <w:vAlign w:val="top"/>
          </w:tcPr>
          <w:p>
            <w:pPr>
              <w:pStyle w:val="3"/>
              <w:keepNext w:val="0"/>
              <w:keepLines w:val="0"/>
              <w:widowControl/>
              <w:suppressLineNumbers w:val="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（5）</w:t>
            </w:r>
          </w:p>
        </w:tc>
        <w:tc>
          <w:tcPr>
            <w:tcW w:w="216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是</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1分</w:t>
            </w:r>
            <w:r>
              <w:rPr>
                <w:rFonts w:hint="eastAsia" w:eastAsia="宋体" w:cs="宋体"/>
                <w:b w:val="0"/>
                <w:bCs w:val="0"/>
                <w:color w:val="auto"/>
                <w:sz w:val="21"/>
                <w:szCs w:val="21"/>
                <w:lang w:eastAsia="zh-CN"/>
              </w:rPr>
              <w:t>）</w:t>
            </w:r>
          </w:p>
        </w:tc>
        <w:tc>
          <w:tcPr>
            <w:tcW w:w="2078"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认定层次</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1分</w:t>
            </w:r>
            <w:r>
              <w:rPr>
                <w:rFonts w:hint="eastAsia" w:eastAsia="宋体" w:cs="宋体"/>
                <w:b w:val="0"/>
                <w:bCs w:val="0"/>
                <w:color w:val="auto"/>
                <w:sz w:val="21"/>
                <w:szCs w:val="21"/>
                <w:lang w:eastAsia="zh-CN"/>
              </w:rPr>
              <w:t>）</w:t>
            </w:r>
          </w:p>
        </w:tc>
        <w:tc>
          <w:tcPr>
            <w:tcW w:w="4500" w:type="dxa"/>
            <w:tcBorders>
              <w:tl2br w:val="nil"/>
              <w:tr2bl w:val="nil"/>
            </w:tcBorders>
            <w:noWrap w:val="0"/>
            <w:vAlign w:val="top"/>
          </w:tcPr>
          <w:p>
            <w:pPr>
              <w:pStyle w:val="3"/>
              <w:keepNext w:val="0"/>
              <w:keepLines w:val="0"/>
              <w:pageBreakBefore w:val="0"/>
              <w:widowControl/>
              <w:suppressLineNumbers w:val="0"/>
              <w:kinsoku/>
              <w:wordWrap/>
              <w:overflowPunct/>
              <w:topLinePunct w:val="0"/>
              <w:autoSpaceDE/>
              <w:autoSpaceDN/>
              <w:bidi w:val="0"/>
              <w:adjustRightInd w:val="0"/>
              <w:snapToGrid w:val="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①预计负债/完整性②营业外支出/完整性</w:t>
            </w:r>
            <w:r>
              <w:rPr>
                <w:rFonts w:hint="eastAsia" w:eastAsia="宋体" w:cs="宋体"/>
                <w:b w:val="0"/>
                <w:bCs w:val="0"/>
                <w:color w:val="auto"/>
                <w:sz w:val="21"/>
                <w:szCs w:val="21"/>
                <w:lang w:eastAsia="zh-CN"/>
              </w:rPr>
              <w:t>（</w:t>
            </w:r>
            <w:r>
              <w:rPr>
                <w:rFonts w:hint="eastAsia" w:eastAsia="宋体" w:cs="宋体"/>
                <w:b w:val="0"/>
                <w:bCs w:val="0"/>
                <w:color w:val="auto"/>
                <w:sz w:val="21"/>
                <w:szCs w:val="21"/>
                <w:lang w:val="en-US" w:eastAsia="zh-CN"/>
              </w:rPr>
              <w:t>2分</w:t>
            </w:r>
            <w:r>
              <w:rPr>
                <w:rFonts w:hint="eastAsia" w:eastAsia="宋体" w:cs="宋体"/>
                <w:b w:val="0"/>
                <w:bCs w:val="0"/>
                <w:color w:val="auto"/>
                <w:sz w:val="21"/>
                <w:szCs w:val="21"/>
                <w:lang w:eastAsia="zh-CN"/>
              </w:rPr>
              <w:t>）</w:t>
            </w:r>
          </w:p>
        </w:tc>
      </w:tr>
    </w:tbl>
    <w:p>
      <w:pPr>
        <w:numPr>
          <w:ilvl w:val="0"/>
          <w:numId w:val="0"/>
        </w:numPr>
        <w:ind w:firstLine="420"/>
        <w:rPr>
          <w:rFonts w:hint="default" w:ascii="宋体" w:hAnsi="宋体" w:eastAsia="宋体" w:cs="宋体"/>
          <w:b/>
          <w:bCs/>
          <w:color w:val="auto"/>
          <w:sz w:val="21"/>
          <w:szCs w:val="21"/>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E5F5FB"/>
    <w:multiLevelType w:val="singleLevel"/>
    <w:tmpl w:val="EBE5F5FB"/>
    <w:lvl w:ilvl="0" w:tentative="0">
      <w:start w:val="3"/>
      <w:numFmt w:val="chineseCounting"/>
      <w:suff w:val="nothing"/>
      <w:lvlText w:val="%1、"/>
      <w:lvlJc w:val="left"/>
      <w:rPr>
        <w:rFonts w:hint="eastAsia"/>
      </w:rPr>
    </w:lvl>
  </w:abstractNum>
  <w:abstractNum w:abstractNumId="1">
    <w:nsid w:val="2286F3DB"/>
    <w:multiLevelType w:val="singleLevel"/>
    <w:tmpl w:val="2286F3DB"/>
    <w:lvl w:ilvl="0" w:tentative="0">
      <w:start w:val="1"/>
      <w:numFmt w:val="chineseCounting"/>
      <w:suff w:val="nothing"/>
      <w:lvlText w:val="%1、"/>
      <w:lvlJc w:val="left"/>
      <w:rPr>
        <w:rFonts w:hint="eastAsia"/>
      </w:rPr>
    </w:lvl>
  </w:abstractNum>
  <w:abstractNum w:abstractNumId="2">
    <w:nsid w:val="263B5E5F"/>
    <w:multiLevelType w:val="singleLevel"/>
    <w:tmpl w:val="263B5E5F"/>
    <w:lvl w:ilvl="0" w:tentative="0">
      <w:start w:val="4"/>
      <w:numFmt w:val="decimal"/>
      <w:suff w:val="nothing"/>
      <w:lvlText w:val="%1、"/>
      <w:lvlJc w:val="left"/>
    </w:lvl>
  </w:abstractNum>
  <w:abstractNum w:abstractNumId="3">
    <w:nsid w:val="43F64A96"/>
    <w:multiLevelType w:val="singleLevel"/>
    <w:tmpl w:val="43F64A96"/>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yZDFlZTlkMmJiYzc4ZjcxNjA2MDI3ZjU4NGZhYmYifQ=="/>
  </w:docVars>
  <w:rsids>
    <w:rsidRoot w:val="00000000"/>
    <w:rsid w:val="08553792"/>
    <w:rsid w:val="4CEE7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Normal (Web)"/>
    <w:basedOn w:val="1"/>
    <w:uiPriority w:val="0"/>
    <w:pPr>
      <w:widowControl/>
      <w:spacing w:before="100" w:beforeAutospacing="1" w:after="100" w:afterAutospacing="1"/>
      <w:jc w:val="left"/>
    </w:pPr>
    <w:rPr>
      <w:rFonts w:hint="eastAsia" w:ascii="宋体" w:hAnsi="宋体"/>
      <w:kern w:val="0"/>
      <w:sz w:val="24"/>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uiPriority w:val="0"/>
  </w:style>
  <w:style w:type="paragraph" w:customStyle="1" w:styleId="8">
    <w:name w:val="txt"/>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6178</Words>
  <Characters>6417</Characters>
  <Lines>0</Lines>
  <Paragraphs>0</Paragraphs>
  <TotalTime>1</TotalTime>
  <ScaleCrop>false</ScaleCrop>
  <LinksUpToDate>false</LinksUpToDate>
  <CharactersWithSpaces>6988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2024-07-27T07:03:00Z</dcterms:created>
  <dc:creator>liche</dc:creator>
  <cp:lastModifiedBy>敖艳</cp:lastModifiedBy>
  <dcterms:modified xsi:type="dcterms:W3CDTF">2024-07-27T07:28:23Z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56DB8595448D4A32A0562198E70905EC_12</vt:lpwstr>
  </property>
</Properties>
</file>